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A282D" w14:textId="14C4EDA0" w:rsidR="00CE712D" w:rsidRPr="00F2454F" w:rsidRDefault="00741D24">
      <w:r>
        <w:t xml:space="preserve">Mind the Gap: a review of </w:t>
      </w:r>
      <w:r w:rsidR="0023290B" w:rsidRPr="00F2454F">
        <w:t>“The Health Gap. The challenge of an unequal world” by Sir Micha</w:t>
      </w:r>
      <w:r w:rsidR="00F32983" w:rsidRPr="00F2454F">
        <w:t>e</w:t>
      </w:r>
      <w:r w:rsidR="0023290B" w:rsidRPr="00F2454F">
        <w:t>l Marmot</w:t>
      </w:r>
    </w:p>
    <w:p w14:paraId="0384134E" w14:textId="77777777" w:rsidR="0023290B" w:rsidRPr="00F2454F" w:rsidRDefault="0023290B"/>
    <w:p w14:paraId="7CE5395A" w14:textId="61DCD55C" w:rsidR="0023290B" w:rsidRPr="00F2454F" w:rsidRDefault="0023290B" w:rsidP="00741D24">
      <w:pPr>
        <w:jc w:val="center"/>
      </w:pPr>
      <w:r w:rsidRPr="00F2454F">
        <w:t>Adriana Lleras-Muney</w:t>
      </w:r>
      <w:r w:rsidR="00983A39" w:rsidRPr="00F2454F">
        <w:rPr>
          <w:rStyle w:val="FootnoteReference"/>
        </w:rPr>
        <w:footnoteReference w:customMarkFollows="1" w:id="1"/>
        <w:t>*</w:t>
      </w:r>
    </w:p>
    <w:p w14:paraId="00D61D5F" w14:textId="77777777" w:rsidR="0023290B" w:rsidRPr="00F2454F" w:rsidRDefault="0023290B"/>
    <w:p w14:paraId="0BDCAFED" w14:textId="5EBC9768" w:rsidR="000B1499" w:rsidRPr="00F2454F" w:rsidRDefault="00DA4B3F" w:rsidP="000C01DC">
      <w:r w:rsidRPr="00F2454F">
        <w:t xml:space="preserve">Marmot’s “Health gap” is a passionate and riveting account of the state of health around the world and </w:t>
      </w:r>
      <w:r w:rsidR="00847623" w:rsidRPr="00F2454F">
        <w:t xml:space="preserve">of </w:t>
      </w:r>
      <w:r w:rsidRPr="00F2454F">
        <w:t xml:space="preserve">the large and persistent inequities that exist across and within populations. Consider the US. </w:t>
      </w:r>
      <w:r w:rsidRPr="00F2454F">
        <w:rPr>
          <w:rFonts w:eastAsia="Times New Roman"/>
        </w:rPr>
        <w:t>According to 2016 estimates in the CIA world book,</w:t>
      </w:r>
      <w:r w:rsidRPr="00F2454F">
        <w:t xml:space="preserve"> US life expectancy</w:t>
      </w:r>
      <w:r w:rsidR="000C01DC" w:rsidRPr="00F2454F">
        <w:t xml:space="preserve"> is </w:t>
      </w:r>
      <w:r w:rsidR="0083370A" w:rsidRPr="00F2454F">
        <w:rPr>
          <w:rFonts w:eastAsia="Times New Roman"/>
        </w:rPr>
        <w:t xml:space="preserve">79.80, </w:t>
      </w:r>
      <w:r w:rsidR="00681A59" w:rsidRPr="00F2454F">
        <w:rPr>
          <w:rFonts w:eastAsia="Times New Roman"/>
        </w:rPr>
        <w:t>almost 4 years lower than that of Japan</w:t>
      </w:r>
      <w:r w:rsidR="00847623" w:rsidRPr="00F2454F">
        <w:rPr>
          <w:rFonts w:eastAsia="Times New Roman"/>
        </w:rPr>
        <w:t>.</w:t>
      </w:r>
      <w:r w:rsidR="00681A59" w:rsidRPr="00F2454F">
        <w:rPr>
          <w:rFonts w:eastAsia="Times New Roman"/>
        </w:rPr>
        <w:t xml:space="preserve"> </w:t>
      </w:r>
      <w:r w:rsidR="00847623" w:rsidRPr="00F2454F">
        <w:rPr>
          <w:rFonts w:eastAsia="Times New Roman"/>
        </w:rPr>
        <w:t xml:space="preserve">In </w:t>
      </w:r>
      <w:r w:rsidR="00681A59" w:rsidRPr="00F2454F">
        <w:rPr>
          <w:rFonts w:eastAsia="Times New Roman"/>
        </w:rPr>
        <w:t xml:space="preserve">fact, </w:t>
      </w:r>
      <w:r w:rsidR="00847623" w:rsidRPr="00F2454F">
        <w:rPr>
          <w:rFonts w:eastAsia="Times New Roman"/>
        </w:rPr>
        <w:t xml:space="preserve">it is </w:t>
      </w:r>
      <w:r w:rsidR="0083370A" w:rsidRPr="00F2454F">
        <w:rPr>
          <w:rFonts w:eastAsia="Times New Roman"/>
        </w:rPr>
        <w:t>lower than in 41</w:t>
      </w:r>
      <w:r w:rsidR="006E6D80" w:rsidRPr="00F2454F">
        <w:rPr>
          <w:rFonts w:eastAsia="Times New Roman"/>
        </w:rPr>
        <w:t xml:space="preserve"> other countries</w:t>
      </w:r>
      <w:r w:rsidR="000C01DC" w:rsidRPr="00F2454F">
        <w:t>.</w:t>
      </w:r>
      <w:r w:rsidR="0083370A" w:rsidRPr="00F2454F">
        <w:rPr>
          <w:rStyle w:val="FootnoteReference"/>
        </w:rPr>
        <w:footnoteReference w:id="2"/>
      </w:r>
      <w:r w:rsidR="006E6D80" w:rsidRPr="00F2454F">
        <w:t xml:space="preserve"> </w:t>
      </w:r>
      <w:r w:rsidR="000C01DC" w:rsidRPr="00F2454F">
        <w:t xml:space="preserve"> </w:t>
      </w:r>
      <w:r w:rsidR="0083370A" w:rsidRPr="00F2454F">
        <w:t>Although the rankings vary from year to year and depend on the measures used, for many years now the US population has been in significantly worse health than populations elsewhere, even substantially poorer ones</w:t>
      </w:r>
      <w:r w:rsidRPr="00F2454F">
        <w:t xml:space="preserve"> (</w:t>
      </w:r>
      <w:r w:rsidR="000B1499" w:rsidRPr="00F2454F">
        <w:rPr>
          <w:rFonts w:eastAsia="Times New Roman"/>
        </w:rPr>
        <w:t>National Research Council and Institute of Medicine, 2013</w:t>
      </w:r>
      <w:r w:rsidRPr="00F2454F">
        <w:t>)</w:t>
      </w:r>
      <w:r w:rsidR="0083370A" w:rsidRPr="00F2454F">
        <w:t xml:space="preserve">. </w:t>
      </w:r>
      <w:bookmarkStart w:id="2" w:name="_GoBack"/>
      <w:bookmarkEnd w:id="2"/>
    </w:p>
    <w:p w14:paraId="702CE1C3" w14:textId="77777777" w:rsidR="000B1499" w:rsidRPr="00F2454F" w:rsidRDefault="000B1499" w:rsidP="000C01DC"/>
    <w:p w14:paraId="4E50FF08" w14:textId="60527909" w:rsidR="000C01DC" w:rsidRPr="00F2454F" w:rsidRDefault="0083370A" w:rsidP="000C01DC">
      <w:r w:rsidRPr="00F2454F">
        <w:t xml:space="preserve">Within the US there are also substantial gaps in health and mortality by socio-economic status. </w:t>
      </w:r>
      <w:r w:rsidR="008120B7" w:rsidRPr="00F2454F">
        <w:t>In 2000 a person with some</w:t>
      </w:r>
      <w:r w:rsidRPr="00F2454F">
        <w:t xml:space="preserve"> college </w:t>
      </w:r>
      <w:r w:rsidR="008120B7" w:rsidRPr="00F2454F">
        <w:t>education</w:t>
      </w:r>
      <w:r w:rsidRPr="00F2454F">
        <w:t xml:space="preserve"> </w:t>
      </w:r>
      <w:r w:rsidR="008120B7" w:rsidRPr="00F2454F">
        <w:t>could</w:t>
      </w:r>
      <w:r w:rsidRPr="00F2454F">
        <w:t xml:space="preserve"> expect to live about 7 </w:t>
      </w:r>
      <w:r w:rsidR="008120B7" w:rsidRPr="00F2454F">
        <w:t>y</w:t>
      </w:r>
      <w:r w:rsidRPr="00F2454F">
        <w:t>ears longer than someone with a high school degree or less</w:t>
      </w:r>
      <w:r w:rsidR="00DA4B3F" w:rsidRPr="00F2454F">
        <w:t xml:space="preserve"> (Meara et al</w:t>
      </w:r>
      <w:r w:rsidR="00847623" w:rsidRPr="00F2454F">
        <w:t>.</w:t>
      </w:r>
      <w:r w:rsidR="000B1499" w:rsidRPr="00F2454F">
        <w:t xml:space="preserve"> 2008</w:t>
      </w:r>
      <w:r w:rsidR="007F4D33" w:rsidRPr="00F2454F">
        <w:t>, Hummer and Hernandez 2013</w:t>
      </w:r>
      <w:r w:rsidR="00DA4B3F" w:rsidRPr="00F2454F">
        <w:t>)</w:t>
      </w:r>
      <w:r w:rsidRPr="00F2454F">
        <w:t>.</w:t>
      </w:r>
      <w:r w:rsidR="008120B7" w:rsidRPr="00F2454F">
        <w:t xml:space="preserve"> But in 1980 this gap was less than 3 years.</w:t>
      </w:r>
      <w:r w:rsidR="00DA4B3F" w:rsidRPr="00F2454F">
        <w:t xml:space="preserve"> This drastic </w:t>
      </w:r>
      <w:r w:rsidR="00847623" w:rsidRPr="00F2454F">
        <w:t xml:space="preserve">increase </w:t>
      </w:r>
      <w:r w:rsidR="00DA4B3F" w:rsidRPr="00F2454F">
        <w:t xml:space="preserve">does not appear to be driven by changes in composition </w:t>
      </w:r>
      <w:r w:rsidR="000B1499" w:rsidRPr="00F2454F">
        <w:t xml:space="preserve">or behavior within education groups </w:t>
      </w:r>
      <w:r w:rsidR="00DA4B3F" w:rsidRPr="00F2454F">
        <w:t>(</w:t>
      </w:r>
      <w:r w:rsidR="007F4D33" w:rsidRPr="00F2454F">
        <w:t>Cutler et al</w:t>
      </w:r>
      <w:r w:rsidR="00847623" w:rsidRPr="00F2454F">
        <w:t>.</w:t>
      </w:r>
      <w:r w:rsidR="007F4D33" w:rsidRPr="00F2454F">
        <w:t xml:space="preserve"> 2011</w:t>
      </w:r>
      <w:r w:rsidR="00DA4B3F" w:rsidRPr="00F2454F">
        <w:t xml:space="preserve">). </w:t>
      </w:r>
      <w:r w:rsidR="000B1499" w:rsidRPr="00F2454F">
        <w:t>Similarly</w:t>
      </w:r>
      <w:r w:rsidR="00847623" w:rsidRPr="00F2454F">
        <w:t>,</w:t>
      </w:r>
      <w:r w:rsidR="000B1499" w:rsidRPr="00F2454F">
        <w:t xml:space="preserve"> </w:t>
      </w:r>
      <w:proofErr w:type="spellStart"/>
      <w:r w:rsidR="000B1499" w:rsidRPr="00F2454F">
        <w:t>Chetty</w:t>
      </w:r>
      <w:proofErr w:type="spellEnd"/>
      <w:r w:rsidR="000B1499" w:rsidRPr="00F2454F">
        <w:t xml:space="preserve"> et al</w:t>
      </w:r>
      <w:r w:rsidR="00847623" w:rsidRPr="00F2454F">
        <w:t>.</w:t>
      </w:r>
      <w:r w:rsidR="000B1499" w:rsidRPr="00F2454F">
        <w:t xml:space="preserve"> (2016) document that</w:t>
      </w:r>
      <w:r w:rsidR="00100E48" w:rsidRPr="00F2454F">
        <w:t xml:space="preserve"> in 2014 the </w:t>
      </w:r>
      <w:r w:rsidR="00100E48" w:rsidRPr="00F2454F">
        <w:rPr>
          <w:rFonts w:eastAsia="Times New Roman"/>
        </w:rPr>
        <w:t xml:space="preserve">gap </w:t>
      </w:r>
      <w:r w:rsidR="00E537CA" w:rsidRPr="00F2454F">
        <w:rPr>
          <w:rFonts w:eastAsia="Times New Roman"/>
        </w:rPr>
        <w:t xml:space="preserve">in </w:t>
      </w:r>
      <w:r w:rsidR="00100E48" w:rsidRPr="00F2454F">
        <w:rPr>
          <w:rFonts w:eastAsia="Times New Roman"/>
        </w:rPr>
        <w:t>life expectancy between the richest</w:t>
      </w:r>
      <w:r w:rsidR="0037634A" w:rsidRPr="00F2454F">
        <w:rPr>
          <w:rFonts w:eastAsia="Times New Roman"/>
        </w:rPr>
        <w:t xml:space="preserve"> 1%</w:t>
      </w:r>
      <w:r w:rsidR="00847623" w:rsidRPr="00F2454F">
        <w:rPr>
          <w:rFonts w:eastAsia="Times New Roman"/>
        </w:rPr>
        <w:t xml:space="preserve"> </w:t>
      </w:r>
      <w:r w:rsidR="00100E48" w:rsidRPr="00F2454F">
        <w:rPr>
          <w:rFonts w:eastAsia="Times New Roman"/>
        </w:rPr>
        <w:t xml:space="preserve">and poorest 1% of individuals was 14.6 </w:t>
      </w:r>
      <w:r w:rsidR="00847623" w:rsidRPr="00F2454F">
        <w:rPr>
          <w:rFonts w:eastAsia="Times New Roman"/>
        </w:rPr>
        <w:t xml:space="preserve">and </w:t>
      </w:r>
      <w:r w:rsidR="00100E48" w:rsidRPr="00F2454F">
        <w:rPr>
          <w:rFonts w:eastAsia="Times New Roman"/>
        </w:rPr>
        <w:t>10</w:t>
      </w:r>
      <w:r w:rsidR="00847623" w:rsidRPr="00F2454F">
        <w:rPr>
          <w:rFonts w:eastAsia="Times New Roman"/>
        </w:rPr>
        <w:t>.0</w:t>
      </w:r>
      <w:r w:rsidR="00100E48" w:rsidRPr="00F2454F">
        <w:rPr>
          <w:rFonts w:eastAsia="Times New Roman"/>
        </w:rPr>
        <w:t xml:space="preserve"> years for men and women</w:t>
      </w:r>
      <w:r w:rsidR="00847623" w:rsidRPr="00F2454F">
        <w:rPr>
          <w:rFonts w:eastAsia="Times New Roman"/>
        </w:rPr>
        <w:t>,</w:t>
      </w:r>
      <w:r w:rsidR="00100E48" w:rsidRPr="00F2454F">
        <w:rPr>
          <w:rFonts w:eastAsia="Times New Roman"/>
        </w:rPr>
        <w:t xml:space="preserve"> respectively. </w:t>
      </w:r>
      <w:r w:rsidR="00A27F8B" w:rsidRPr="00F2454F">
        <w:rPr>
          <w:rFonts w:eastAsia="Times New Roman"/>
        </w:rPr>
        <w:t xml:space="preserve">The </w:t>
      </w:r>
      <w:r w:rsidR="00100E48" w:rsidRPr="00F2454F">
        <w:rPr>
          <w:rFonts w:eastAsia="Times New Roman"/>
        </w:rPr>
        <w:t>gap is larger than a decade earlier and is growing across cohorts (</w:t>
      </w:r>
      <w:r w:rsidR="00100E48" w:rsidRPr="00F2454F">
        <w:t>National Academies of Sciences, Engineering, and Medicine, 2015</w:t>
      </w:r>
      <w:r w:rsidR="00100E48" w:rsidRPr="00F2454F">
        <w:rPr>
          <w:rFonts w:eastAsia="Times New Roman"/>
        </w:rPr>
        <w:t xml:space="preserve">). These gaps are </w:t>
      </w:r>
      <w:r w:rsidR="00847623" w:rsidRPr="00F2454F">
        <w:rPr>
          <w:rFonts w:eastAsia="Times New Roman"/>
        </w:rPr>
        <w:t>staggering</w:t>
      </w:r>
      <w:r w:rsidR="00100E48" w:rsidRPr="00F2454F">
        <w:rPr>
          <w:rFonts w:eastAsia="Times New Roman"/>
        </w:rPr>
        <w:t>. Consider that life expectancy in the US grew by about 30 years (from around age 4</w:t>
      </w:r>
      <w:r w:rsidR="007860B0" w:rsidRPr="00F2454F">
        <w:rPr>
          <w:rFonts w:eastAsia="Times New Roman"/>
        </w:rPr>
        <w:t>9</w:t>
      </w:r>
      <w:r w:rsidR="00100E48" w:rsidRPr="00F2454F">
        <w:rPr>
          <w:rFonts w:eastAsia="Times New Roman"/>
        </w:rPr>
        <w:t xml:space="preserve"> to age 7</w:t>
      </w:r>
      <w:r w:rsidR="00F03E91" w:rsidRPr="00F2454F">
        <w:rPr>
          <w:rFonts w:eastAsia="Times New Roman"/>
        </w:rPr>
        <w:t>7</w:t>
      </w:r>
      <w:r w:rsidR="00100E48" w:rsidRPr="00F2454F">
        <w:rPr>
          <w:rFonts w:eastAsia="Times New Roman"/>
        </w:rPr>
        <w:t>) in the entire 20</w:t>
      </w:r>
      <w:r w:rsidR="00100E48" w:rsidRPr="00F2454F">
        <w:rPr>
          <w:rFonts w:eastAsia="Times New Roman"/>
          <w:vertAlign w:val="superscript"/>
        </w:rPr>
        <w:t>th</w:t>
      </w:r>
      <w:r w:rsidR="00100E48" w:rsidRPr="00F2454F">
        <w:rPr>
          <w:rFonts w:eastAsia="Times New Roman"/>
        </w:rPr>
        <w:t xml:space="preserve"> century</w:t>
      </w:r>
      <w:r w:rsidR="00F03E91" w:rsidRPr="00F2454F">
        <w:rPr>
          <w:rFonts w:eastAsia="Times New Roman"/>
        </w:rPr>
        <w:t xml:space="preserve"> (CDC 2012)</w:t>
      </w:r>
      <w:r w:rsidR="00100E48" w:rsidRPr="00F2454F">
        <w:rPr>
          <w:rFonts w:eastAsia="Times New Roman"/>
        </w:rPr>
        <w:t xml:space="preserve">, and only by </w:t>
      </w:r>
      <w:r w:rsidR="00104B57" w:rsidRPr="00F2454F">
        <w:rPr>
          <w:rFonts w:eastAsia="Times New Roman"/>
        </w:rPr>
        <w:t>1</w:t>
      </w:r>
      <w:r w:rsidR="006D53BB" w:rsidRPr="00F2454F">
        <w:rPr>
          <w:rFonts w:eastAsia="Times New Roman"/>
        </w:rPr>
        <w:t>4</w:t>
      </w:r>
      <w:r w:rsidR="00100E48" w:rsidRPr="00F2454F">
        <w:rPr>
          <w:rFonts w:eastAsia="Times New Roman"/>
        </w:rPr>
        <w:t xml:space="preserve"> years in the century before</w:t>
      </w:r>
      <w:r w:rsidR="006D53BB" w:rsidRPr="00F2454F">
        <w:rPr>
          <w:rFonts w:eastAsia="Times New Roman"/>
        </w:rPr>
        <w:t xml:space="preserve"> (</w:t>
      </w:r>
      <w:r w:rsidR="003E52D2" w:rsidRPr="00F2454F">
        <w:rPr>
          <w:rFonts w:eastAsia="Times New Roman"/>
        </w:rPr>
        <w:t>Gartner et al 2006</w:t>
      </w:r>
      <w:r w:rsidR="006D53BB" w:rsidRPr="00F2454F">
        <w:rPr>
          <w:rFonts w:eastAsia="Times New Roman"/>
        </w:rPr>
        <w:t>)</w:t>
      </w:r>
      <w:r w:rsidR="00100E48" w:rsidRPr="00F2454F">
        <w:rPr>
          <w:rFonts w:eastAsia="Times New Roman"/>
        </w:rPr>
        <w:t xml:space="preserve">. </w:t>
      </w:r>
      <w:r w:rsidR="00A27F8B" w:rsidRPr="00F2454F">
        <w:rPr>
          <w:rFonts w:eastAsia="Times New Roman"/>
        </w:rPr>
        <w:t xml:space="preserve">A gap of ten or fifteen years is thus comparable to 50 to </w:t>
      </w:r>
      <w:r w:rsidR="006D53BB" w:rsidRPr="00F2454F">
        <w:rPr>
          <w:rFonts w:eastAsia="Times New Roman"/>
        </w:rPr>
        <w:t xml:space="preserve">100 </w:t>
      </w:r>
      <w:r w:rsidR="00A27F8B" w:rsidRPr="00F2454F">
        <w:rPr>
          <w:rFonts w:eastAsia="Times New Roman"/>
        </w:rPr>
        <w:t>years of development</w:t>
      </w:r>
      <w:r w:rsidR="00847623" w:rsidRPr="00F2454F">
        <w:rPr>
          <w:rFonts w:eastAsia="Times New Roman"/>
        </w:rPr>
        <w:t>.</w:t>
      </w:r>
      <w:r w:rsidR="00A27F8B" w:rsidRPr="00F2454F">
        <w:rPr>
          <w:rFonts w:eastAsia="Times New Roman"/>
        </w:rPr>
        <w:t xml:space="preserve"> </w:t>
      </w:r>
      <w:r w:rsidR="00847623" w:rsidRPr="00F2454F">
        <w:rPr>
          <w:rFonts w:eastAsia="Times New Roman"/>
        </w:rPr>
        <w:t>A</w:t>
      </w:r>
      <w:r w:rsidR="00A27F8B" w:rsidRPr="00F2454F">
        <w:rPr>
          <w:rFonts w:eastAsia="Times New Roman"/>
        </w:rPr>
        <w:t xml:space="preserve"> significant fraction of Americans are living lives so short, it might as well be </w:t>
      </w:r>
      <w:r w:rsidR="00847623" w:rsidRPr="00F2454F">
        <w:rPr>
          <w:rFonts w:eastAsia="Times New Roman"/>
        </w:rPr>
        <w:t xml:space="preserve">the </w:t>
      </w:r>
      <w:r w:rsidR="00A27F8B" w:rsidRPr="00F2454F">
        <w:rPr>
          <w:rFonts w:eastAsia="Times New Roman"/>
        </w:rPr>
        <w:t>1950</w:t>
      </w:r>
      <w:r w:rsidR="00847623" w:rsidRPr="00F2454F">
        <w:rPr>
          <w:rFonts w:eastAsia="Times New Roman"/>
        </w:rPr>
        <w:t>s</w:t>
      </w:r>
      <w:r w:rsidR="00A27F8B" w:rsidRPr="00F2454F">
        <w:rPr>
          <w:rFonts w:eastAsia="Times New Roman"/>
        </w:rPr>
        <w:t xml:space="preserve">. </w:t>
      </w:r>
    </w:p>
    <w:p w14:paraId="116832BB" w14:textId="77777777" w:rsidR="000C01DC" w:rsidRPr="00F2454F" w:rsidRDefault="000C01DC" w:rsidP="000C01DC"/>
    <w:p w14:paraId="57147A94" w14:textId="33133E34" w:rsidR="000C01DC" w:rsidRPr="00F2454F" w:rsidRDefault="00100E48" w:rsidP="00283F77">
      <w:r w:rsidRPr="00F2454F">
        <w:t>The</w:t>
      </w:r>
      <w:r w:rsidR="000C01DC" w:rsidRPr="00F2454F">
        <w:t xml:space="preserve"> </w:t>
      </w:r>
      <w:r w:rsidR="00DA4B3F" w:rsidRPr="00F2454F">
        <w:t>“</w:t>
      </w:r>
      <w:r w:rsidR="000C01DC" w:rsidRPr="00F2454F">
        <w:t>health gap</w:t>
      </w:r>
      <w:r w:rsidR="00DA4B3F" w:rsidRPr="00F2454F">
        <w:t>”</w:t>
      </w:r>
      <w:r w:rsidR="000C01DC" w:rsidRPr="00F2454F">
        <w:t xml:space="preserve"> is large and growing</w:t>
      </w:r>
      <w:r w:rsidR="00A27F8B" w:rsidRPr="00F2454F">
        <w:t>, n</w:t>
      </w:r>
      <w:r w:rsidR="000C01DC" w:rsidRPr="00F2454F">
        <w:t xml:space="preserve">ot just in the US but in many countries. </w:t>
      </w:r>
      <w:r w:rsidR="006E6D80" w:rsidRPr="00F2454F">
        <w:t>Yet the gaps are smaller in some populations, and they ha</w:t>
      </w:r>
      <w:r w:rsidR="00DA4B3F" w:rsidRPr="00F2454F">
        <w:t>ve changed drastically over time</w:t>
      </w:r>
      <w:r w:rsidR="006E6D80" w:rsidRPr="00F2454F">
        <w:t xml:space="preserve">. This observation leads Marmot to investigate what conditions </w:t>
      </w:r>
      <w:r w:rsidRPr="00F2454F">
        <w:t>le</w:t>
      </w:r>
      <w:r w:rsidR="00681A59" w:rsidRPr="00F2454F">
        <w:t>a</w:t>
      </w:r>
      <w:r w:rsidRPr="00F2454F">
        <w:t>d to poor and unequal health</w:t>
      </w:r>
      <w:r w:rsidR="00FF480C" w:rsidRPr="00F2454F">
        <w:t xml:space="preserve"> within populations</w:t>
      </w:r>
      <w:r w:rsidR="00A27F8B" w:rsidRPr="00F2454F">
        <w:t>; a</w:t>
      </w:r>
      <w:r w:rsidRPr="00F2454F">
        <w:t xml:space="preserve">nd to </w:t>
      </w:r>
      <w:r w:rsidR="00A27F8B" w:rsidRPr="00F2454F">
        <w:t xml:space="preserve">ascertain the </w:t>
      </w:r>
      <w:r w:rsidR="006E6D80" w:rsidRPr="00F2454F">
        <w:t xml:space="preserve">policies </w:t>
      </w:r>
      <w:r w:rsidR="00A27F8B" w:rsidRPr="00F2454F">
        <w:t xml:space="preserve">that </w:t>
      </w:r>
      <w:r w:rsidR="006E6D80" w:rsidRPr="00F2454F">
        <w:t xml:space="preserve">have led to health improvements </w:t>
      </w:r>
      <w:r w:rsidR="006E6D80" w:rsidRPr="00F2454F">
        <w:rPr>
          <w:i/>
        </w:rPr>
        <w:t>and</w:t>
      </w:r>
      <w:r w:rsidR="006E6D80" w:rsidRPr="00F2454F">
        <w:t xml:space="preserve"> </w:t>
      </w:r>
      <w:r w:rsidR="00A27F8B" w:rsidRPr="00F2454F">
        <w:t xml:space="preserve">to </w:t>
      </w:r>
      <w:r w:rsidR="00847623" w:rsidRPr="00F2454F">
        <w:t xml:space="preserve">reductions </w:t>
      </w:r>
      <w:r w:rsidR="006E6D80" w:rsidRPr="00F2454F">
        <w:t>in the health gap</w:t>
      </w:r>
      <w:r w:rsidR="00E537CA" w:rsidRPr="00F2454F">
        <w:t>.</w:t>
      </w:r>
    </w:p>
    <w:p w14:paraId="3FACA04E" w14:textId="77777777" w:rsidR="00681A59" w:rsidRPr="00F2454F" w:rsidRDefault="00681A59" w:rsidP="00283F77"/>
    <w:p w14:paraId="363C8395" w14:textId="797266BC" w:rsidR="00283DC8" w:rsidRPr="00F2454F" w:rsidRDefault="00681A59" w:rsidP="00283F77">
      <w:pPr>
        <w:rPr>
          <w:i/>
        </w:rPr>
      </w:pPr>
      <w:r w:rsidRPr="00F2454F">
        <w:t xml:space="preserve">Marmot reviews the large body of work that has investigated the sources of health disparities, also known as the health gradient. </w:t>
      </w:r>
      <w:r w:rsidR="00283DC8" w:rsidRPr="00F2454F">
        <w:t>Marmot</w:t>
      </w:r>
      <w:r w:rsidRPr="00F2454F">
        <w:t xml:space="preserve"> </w:t>
      </w:r>
      <w:r w:rsidR="00283DC8" w:rsidRPr="00F2454F">
        <w:t xml:space="preserve">makes some very important observations. Only a small </w:t>
      </w:r>
      <w:r w:rsidR="00A27F8B" w:rsidRPr="00F2454F">
        <w:t xml:space="preserve">fraction </w:t>
      </w:r>
      <w:r w:rsidR="00283DC8" w:rsidRPr="00F2454F">
        <w:t xml:space="preserve">of the gaps </w:t>
      </w:r>
      <w:r w:rsidR="000026BC" w:rsidRPr="00F2454F">
        <w:t>relates</w:t>
      </w:r>
      <w:r w:rsidR="00283DC8" w:rsidRPr="00F2454F">
        <w:t xml:space="preserve"> to health care access</w:t>
      </w:r>
      <w:r w:rsidR="00631236" w:rsidRPr="00F2454F">
        <w:t xml:space="preserve">, because most </w:t>
      </w:r>
      <w:r w:rsidR="00A27F8B" w:rsidRPr="00F2454F">
        <w:t>healthcare</w:t>
      </w:r>
      <w:r w:rsidR="00631236" w:rsidRPr="00F2454F">
        <w:t xml:space="preserve"> is remedial, </w:t>
      </w:r>
      <w:r w:rsidR="00A27F8B" w:rsidRPr="00F2454F">
        <w:t xml:space="preserve">and </w:t>
      </w:r>
      <w:r w:rsidR="00631236" w:rsidRPr="00F2454F">
        <w:t>th</w:t>
      </w:r>
      <w:r w:rsidR="00A27F8B" w:rsidRPr="00F2454F">
        <w:t>us</w:t>
      </w:r>
      <w:r w:rsidR="00631236" w:rsidRPr="00F2454F">
        <w:t xml:space="preserve"> cannot explain why individuals get sick in the first place</w:t>
      </w:r>
      <w:r w:rsidR="00283DC8" w:rsidRPr="00F2454F">
        <w:t xml:space="preserve">. </w:t>
      </w:r>
      <w:r w:rsidR="00631236" w:rsidRPr="00F2454F">
        <w:t xml:space="preserve">Access to good doctors and good hospitals will lengthen your life if you have a heart attack, but </w:t>
      </w:r>
      <w:r w:rsidR="00381C7F" w:rsidRPr="00F2454F">
        <w:t xml:space="preserve">simply </w:t>
      </w:r>
      <w:r w:rsidR="00631236" w:rsidRPr="00F2454F">
        <w:t xml:space="preserve">not having a heart attack (or delaying its onset) will have a </w:t>
      </w:r>
      <w:r w:rsidR="00A27F8B" w:rsidRPr="00F2454F">
        <w:t xml:space="preserve">far </w:t>
      </w:r>
      <w:r w:rsidR="00631236" w:rsidRPr="00F2454F">
        <w:t xml:space="preserve">greater impact on longevity. Given that these “proximate factors” cannot explain the majority of </w:t>
      </w:r>
      <w:r w:rsidR="00631236" w:rsidRPr="00F2454F">
        <w:lastRenderedPageBreak/>
        <w:t>the health gaps, Marmot urges us to look at the “deep causes” of disease</w:t>
      </w:r>
      <w:r w:rsidR="00A27F8B" w:rsidRPr="00F2454F">
        <w:t>, which he identifies as</w:t>
      </w:r>
      <w:r w:rsidR="0005795D" w:rsidRPr="00F2454F">
        <w:t xml:space="preserve"> socio-economic status</w:t>
      </w:r>
      <w:r w:rsidR="00631236" w:rsidRPr="00F2454F">
        <w:t xml:space="preserve">. </w:t>
      </w:r>
    </w:p>
    <w:p w14:paraId="6D4CB2F2" w14:textId="77777777" w:rsidR="00631236" w:rsidRPr="00F2454F" w:rsidRDefault="00631236" w:rsidP="00283F77"/>
    <w:p w14:paraId="75E6B952" w14:textId="04461AEC" w:rsidR="00C3780B" w:rsidRPr="00F2454F" w:rsidRDefault="00A27F8B" w:rsidP="00283F77">
      <w:r w:rsidRPr="00F2454F">
        <w:t xml:space="preserve">Marmot </w:t>
      </w:r>
      <w:r w:rsidR="00283DC8" w:rsidRPr="00F2454F">
        <w:t xml:space="preserve">then </w:t>
      </w:r>
      <w:r w:rsidR="00681A59" w:rsidRPr="00F2454F">
        <w:t xml:space="preserve">focuses attention on some obvious culprits like poverty, education, and occupation; and also brings attention to other </w:t>
      </w:r>
      <w:r w:rsidR="00283DC8" w:rsidRPr="00F2454F">
        <w:t>less</w:t>
      </w:r>
      <w:r w:rsidRPr="00F2454F">
        <w:t>-</w:t>
      </w:r>
      <w:r w:rsidR="00283DC8" w:rsidRPr="00F2454F">
        <w:t xml:space="preserve">frequently considered </w:t>
      </w:r>
      <w:r w:rsidR="00681A59" w:rsidRPr="00F2454F">
        <w:t>factors</w:t>
      </w:r>
      <w:r w:rsidRPr="00F2454F">
        <w:t>,</w:t>
      </w:r>
      <w:r w:rsidR="00681A59" w:rsidRPr="00F2454F">
        <w:t xml:space="preserve"> such as </w:t>
      </w:r>
      <w:r w:rsidR="00381C7F" w:rsidRPr="00F2454F">
        <w:t xml:space="preserve">ability to </w:t>
      </w:r>
      <w:r w:rsidR="00681A59" w:rsidRPr="00F2454F">
        <w:t>control</w:t>
      </w:r>
      <w:r w:rsidR="00381C7F" w:rsidRPr="00F2454F">
        <w:t xml:space="preserve"> one’s li</w:t>
      </w:r>
      <w:r w:rsidR="00F32983" w:rsidRPr="00F2454F">
        <w:t>f</w:t>
      </w:r>
      <w:r w:rsidR="00381C7F" w:rsidRPr="00F2454F">
        <w:t>e</w:t>
      </w:r>
      <w:r w:rsidR="00681A59" w:rsidRPr="00F2454F">
        <w:t>, stress</w:t>
      </w:r>
      <w:r w:rsidR="00FF480C" w:rsidRPr="00F2454F">
        <w:t>,</w:t>
      </w:r>
      <w:r w:rsidR="00681A59" w:rsidRPr="00F2454F">
        <w:t xml:space="preserve"> and social</w:t>
      </w:r>
      <w:r w:rsidR="00631236" w:rsidRPr="00F2454F">
        <w:t xml:space="preserve"> capital. These factors have all been shown to have large associations with health and mortality. </w:t>
      </w:r>
      <w:r w:rsidR="00DF6F80" w:rsidRPr="00F2454F">
        <w:t>Marmot goes on to provide specific policy recommendations</w:t>
      </w:r>
      <w:r w:rsidRPr="00F2454F">
        <w:t>, urging that we</w:t>
      </w:r>
      <w:r w:rsidR="00DF6F80" w:rsidRPr="00F2454F">
        <w:t xml:space="preserve"> redistribute income (through tax policy)</w:t>
      </w:r>
      <w:r w:rsidR="00E537CA" w:rsidRPr="00F2454F">
        <w:t>;</w:t>
      </w:r>
      <w:r w:rsidR="00DF6F80" w:rsidRPr="00F2454F">
        <w:t xml:space="preserve"> increase education and expand early childhood programs</w:t>
      </w:r>
      <w:r w:rsidR="00E537CA" w:rsidRPr="00F2454F">
        <w:t>;</w:t>
      </w:r>
      <w:r w:rsidR="00DF6F80" w:rsidRPr="00F2454F">
        <w:t xml:space="preserve"> </w:t>
      </w:r>
      <w:r w:rsidR="00E537CA" w:rsidRPr="00F2454F">
        <w:t>improve work conditions;</w:t>
      </w:r>
      <w:r w:rsidR="004338E7" w:rsidRPr="00F2454F">
        <w:t xml:space="preserve"> </w:t>
      </w:r>
      <w:r w:rsidR="00DF6F80" w:rsidRPr="00F2454F">
        <w:t xml:space="preserve">improve </w:t>
      </w:r>
      <w:r w:rsidRPr="00F2454F">
        <w:t>the</w:t>
      </w:r>
      <w:r w:rsidR="00DF6F80" w:rsidRPr="00F2454F">
        <w:t xml:space="preserve"> social capital</w:t>
      </w:r>
      <w:r w:rsidRPr="00F2454F">
        <w:t xml:space="preserve"> of communities</w:t>
      </w:r>
      <w:r w:rsidR="008F0C57" w:rsidRPr="00F2454F">
        <w:t>; and improve preventive care</w:t>
      </w:r>
      <w:r w:rsidR="00DF6F80" w:rsidRPr="00F2454F">
        <w:t xml:space="preserve">. </w:t>
      </w:r>
    </w:p>
    <w:p w14:paraId="229BB78B" w14:textId="77777777" w:rsidR="00C3780B" w:rsidRPr="00F2454F" w:rsidRDefault="00C3780B" w:rsidP="00283F77"/>
    <w:p w14:paraId="5C8E9DA9" w14:textId="108394E5" w:rsidR="00681A59" w:rsidRPr="00F2454F" w:rsidRDefault="002862CF" w:rsidP="00283F77">
      <w:r w:rsidRPr="00F2454F">
        <w:t>I will comment on a few selected aspects of the book, and on the evidence that I know best through my own work.</w:t>
      </w:r>
      <w:r w:rsidR="0037634A" w:rsidRPr="00F2454F">
        <w:t xml:space="preserve"> </w:t>
      </w:r>
      <w:r w:rsidR="00C3780B" w:rsidRPr="00F2454F">
        <w:t xml:space="preserve">I first discuss the arguments that I found most compelling and interesting—these concern Marmot’s discussion of the ethical and practical considerations surrounding health policy. I then comment on each of the </w:t>
      </w:r>
      <w:r w:rsidR="00056FCB" w:rsidRPr="00F2454F">
        <w:t xml:space="preserve">specific </w:t>
      </w:r>
      <w:r w:rsidR="00C3780B" w:rsidRPr="00F2454F">
        <w:t>policies that Marmot advocate</w:t>
      </w:r>
      <w:r w:rsidR="00056FCB" w:rsidRPr="00F2454F">
        <w:t>s</w:t>
      </w:r>
      <w:r w:rsidR="00C3780B" w:rsidRPr="00F2454F">
        <w:t xml:space="preserve">. Here I attempt to give a more nuanced reading of the evidence regarding the possible effects of each policy—not all </w:t>
      </w:r>
      <w:r w:rsidR="00056FCB" w:rsidRPr="00F2454F">
        <w:t xml:space="preserve">the proposed </w:t>
      </w:r>
      <w:r w:rsidR="00C3780B" w:rsidRPr="00F2454F">
        <w:t>policies have equally good evidence to support them, and some should be more carefully considered. I end up with a discussion of Marmot’s views on health and in particular his reading of the empirical evidence—</w:t>
      </w:r>
      <w:r w:rsidR="00056FCB" w:rsidRPr="00F2454F">
        <w:t>he interprets a large body of evidence correlating health and socio-economic status as mostly (or sometimes uniquely) consistent with a view that socio-economic status causes health. I</w:t>
      </w:r>
      <w:r w:rsidR="000E391F" w:rsidRPr="00F2454F">
        <w:t xml:space="preserve"> </w:t>
      </w:r>
      <w:r w:rsidR="00960C9A" w:rsidRPr="00F2454F">
        <w:t>believe that causality goes both ways – that while SES does indeed impact health, health also has a significant impact on SES</w:t>
      </w:r>
      <w:r w:rsidR="000E391F" w:rsidRPr="00F2454F">
        <w:t>, and that other factors affect both</w:t>
      </w:r>
      <w:r w:rsidR="00960C9A" w:rsidRPr="00F2454F">
        <w:t>.</w:t>
      </w:r>
      <w:r w:rsidR="00056FCB" w:rsidRPr="00F2454F">
        <w:t xml:space="preserve"> I conclude </w:t>
      </w:r>
      <w:r w:rsidR="00960C9A" w:rsidRPr="00F2454F">
        <w:t xml:space="preserve">with </w:t>
      </w:r>
      <w:r w:rsidR="00056FCB" w:rsidRPr="00F2454F">
        <w:t>some reflections</w:t>
      </w:r>
      <w:r w:rsidR="00960C9A" w:rsidRPr="00F2454F">
        <w:t xml:space="preserve"> on directions for future work</w:t>
      </w:r>
      <w:r w:rsidR="00056FCB" w:rsidRPr="00F2454F">
        <w:t xml:space="preserve">.  </w:t>
      </w:r>
      <w:r w:rsidR="00C3780B" w:rsidRPr="00F2454F">
        <w:t xml:space="preserve"> </w:t>
      </w:r>
    </w:p>
    <w:p w14:paraId="327B2E8B" w14:textId="77777777" w:rsidR="00623301" w:rsidRPr="00F2454F" w:rsidRDefault="00623301" w:rsidP="00283F77">
      <w:pPr>
        <w:rPr>
          <w:b/>
        </w:rPr>
      </w:pPr>
    </w:p>
    <w:p w14:paraId="3BBC5F98" w14:textId="51E7BAA4" w:rsidR="00283F77" w:rsidRPr="00F2454F" w:rsidRDefault="000C01DC" w:rsidP="00283F77">
      <w:pPr>
        <w:rPr>
          <w:b/>
        </w:rPr>
      </w:pPr>
      <w:r w:rsidRPr="00F2454F">
        <w:rPr>
          <w:b/>
        </w:rPr>
        <w:t>W</w:t>
      </w:r>
      <w:r w:rsidR="006E6D80" w:rsidRPr="00F2454F">
        <w:rPr>
          <w:b/>
        </w:rPr>
        <w:t>hy do w</w:t>
      </w:r>
      <w:r w:rsidRPr="00F2454F">
        <w:rPr>
          <w:b/>
        </w:rPr>
        <w:t>e tolerate he</w:t>
      </w:r>
      <w:r w:rsidR="006E6D80" w:rsidRPr="00F2454F">
        <w:rPr>
          <w:b/>
        </w:rPr>
        <w:t>alth</w:t>
      </w:r>
      <w:r w:rsidRPr="00F2454F">
        <w:rPr>
          <w:b/>
        </w:rPr>
        <w:t xml:space="preserve"> gap</w:t>
      </w:r>
      <w:r w:rsidR="006E6D80" w:rsidRPr="00F2454F">
        <w:rPr>
          <w:b/>
        </w:rPr>
        <w:t>s</w:t>
      </w:r>
      <w:r w:rsidRPr="00F2454F">
        <w:rPr>
          <w:b/>
        </w:rPr>
        <w:t xml:space="preserve"> and </w:t>
      </w:r>
      <w:r w:rsidR="006E6D80" w:rsidRPr="00F2454F">
        <w:rPr>
          <w:b/>
        </w:rPr>
        <w:t xml:space="preserve">gaps in </w:t>
      </w:r>
      <w:r w:rsidR="00E7487C" w:rsidRPr="00F2454F">
        <w:rPr>
          <w:b/>
        </w:rPr>
        <w:t xml:space="preserve">the </w:t>
      </w:r>
      <w:r w:rsidR="006E6D80" w:rsidRPr="00F2454F">
        <w:rPr>
          <w:b/>
        </w:rPr>
        <w:t>determinants</w:t>
      </w:r>
      <w:r w:rsidR="00E7487C" w:rsidRPr="00F2454F">
        <w:rPr>
          <w:b/>
        </w:rPr>
        <w:t xml:space="preserve"> of health</w:t>
      </w:r>
      <w:r w:rsidR="006E6D80" w:rsidRPr="00F2454F">
        <w:rPr>
          <w:b/>
        </w:rPr>
        <w:t>?</w:t>
      </w:r>
    </w:p>
    <w:p w14:paraId="45BD9EA7" w14:textId="77777777" w:rsidR="006E6D80" w:rsidRPr="00F2454F" w:rsidRDefault="006E6D80" w:rsidP="00283F77">
      <w:pPr>
        <w:rPr>
          <w:b/>
        </w:rPr>
      </w:pPr>
    </w:p>
    <w:p w14:paraId="791CC10A" w14:textId="18AB0F31" w:rsidR="00050B56" w:rsidRPr="00F2454F" w:rsidRDefault="006E6D80" w:rsidP="00283F77">
      <w:r w:rsidRPr="00F2454F">
        <w:t xml:space="preserve">Marmot </w:t>
      </w:r>
      <w:r w:rsidR="00381C7F" w:rsidRPr="00F2454F">
        <w:t xml:space="preserve">presents </w:t>
      </w:r>
      <w:r w:rsidRPr="00F2454F">
        <w:t>an insightful discussion o</w:t>
      </w:r>
      <w:r w:rsidR="00381C7F" w:rsidRPr="00F2454F">
        <w:t>f</w:t>
      </w:r>
      <w:r w:rsidRPr="00F2454F">
        <w:t xml:space="preserve"> why countries and peoples tolerate gaps in health and </w:t>
      </w:r>
      <w:r w:rsidR="0037634A" w:rsidRPr="00F2454F">
        <w:t>other outcomes</w:t>
      </w:r>
      <w:r w:rsidRPr="00F2454F">
        <w:t>. In great part</w:t>
      </w:r>
      <w:r w:rsidR="00381C7F" w:rsidRPr="00F2454F">
        <w:t>,</w:t>
      </w:r>
      <w:r w:rsidRPr="00F2454F">
        <w:t xml:space="preserve"> he attributes our willingness to tolerate disparate outcomes to a deep-rooted view that health is mostly determined by individual choices. </w:t>
      </w:r>
      <w:r w:rsidR="0005795D" w:rsidRPr="00F2454F">
        <w:t>For example</w:t>
      </w:r>
      <w:r w:rsidR="00381C7F" w:rsidRPr="00F2454F">
        <w:t>,</w:t>
      </w:r>
      <w:r w:rsidR="0005795D" w:rsidRPr="00F2454F">
        <w:t xml:space="preserve"> obesity is </w:t>
      </w:r>
      <w:r w:rsidR="00381C7F" w:rsidRPr="00F2454F">
        <w:t>generally viewed</w:t>
      </w:r>
      <w:r w:rsidR="0005795D" w:rsidRPr="00F2454F">
        <w:t xml:space="preserve"> to be the result of poor individual behavior</w:t>
      </w:r>
      <w:r w:rsidR="00381C7F" w:rsidRPr="00F2454F">
        <w:t>.</w:t>
      </w:r>
      <w:r w:rsidR="0005795D" w:rsidRPr="00F2454F">
        <w:t xml:space="preserve"> </w:t>
      </w:r>
      <w:r w:rsidR="00381C7F" w:rsidRPr="00F2454F">
        <w:t>A</w:t>
      </w:r>
      <w:r w:rsidR="0005795D" w:rsidRPr="00F2454F">
        <w:t>s a result</w:t>
      </w:r>
      <w:r w:rsidR="00381C7F" w:rsidRPr="00F2454F">
        <w:t>,</w:t>
      </w:r>
      <w:r w:rsidR="0005795D" w:rsidRPr="00F2454F">
        <w:t xml:space="preserve"> </w:t>
      </w:r>
      <w:r w:rsidR="00381C7F" w:rsidRPr="00F2454F">
        <w:t xml:space="preserve">the </w:t>
      </w:r>
      <w:r w:rsidR="0005795D" w:rsidRPr="00F2454F">
        <w:t xml:space="preserve">willingness </w:t>
      </w:r>
      <w:r w:rsidR="00381C7F" w:rsidRPr="00F2454F">
        <w:t xml:space="preserve">of society </w:t>
      </w:r>
      <w:r w:rsidR="0005795D" w:rsidRPr="00F2454F">
        <w:t xml:space="preserve">to pay for obesity-related health expenses </w:t>
      </w:r>
      <w:r w:rsidR="002F58B0" w:rsidRPr="00F2454F">
        <w:t xml:space="preserve">is low. </w:t>
      </w:r>
    </w:p>
    <w:p w14:paraId="1869BC18" w14:textId="77777777" w:rsidR="00283DC8" w:rsidRPr="00F2454F" w:rsidRDefault="00283DC8" w:rsidP="00283F77"/>
    <w:p w14:paraId="2D303C10" w14:textId="25444E54" w:rsidR="00835A90" w:rsidRPr="00F2454F" w:rsidRDefault="00812C5F" w:rsidP="00283F77">
      <w:r w:rsidRPr="00F2454F">
        <w:t>Yet a</w:t>
      </w:r>
      <w:r w:rsidR="006E6D80" w:rsidRPr="00F2454F">
        <w:t xml:space="preserve"> large and substantial amount of research </w:t>
      </w:r>
      <w:r w:rsidR="00283DC8" w:rsidRPr="00F2454F">
        <w:t xml:space="preserve">supports </w:t>
      </w:r>
      <w:r w:rsidR="0037634A" w:rsidRPr="00F2454F">
        <w:t>Marmot’s</w:t>
      </w:r>
      <w:r w:rsidR="00283DC8" w:rsidRPr="00F2454F">
        <w:t xml:space="preserve"> claim</w:t>
      </w:r>
      <w:r w:rsidR="006E6D80" w:rsidRPr="00F2454F">
        <w:t xml:space="preserve"> that “</w:t>
      </w:r>
      <w:r w:rsidR="00283F77" w:rsidRPr="00F2454F">
        <w:t>Health is not simply a matter of personal responsibility.</w:t>
      </w:r>
      <w:r w:rsidR="006E6D80" w:rsidRPr="00F2454F">
        <w:t>”</w:t>
      </w:r>
      <w:r w:rsidR="00283DC8" w:rsidRPr="00F2454F">
        <w:rPr>
          <w:b/>
        </w:rPr>
        <w:t xml:space="preserve"> </w:t>
      </w:r>
      <w:r w:rsidR="004508AB" w:rsidRPr="00F2454F">
        <w:t xml:space="preserve">The environment that individuals live </w:t>
      </w:r>
      <w:r w:rsidR="00835A90" w:rsidRPr="00F2454F">
        <w:t>in</w:t>
      </w:r>
      <w:r w:rsidR="004508AB" w:rsidRPr="00F2454F">
        <w:t xml:space="preserve"> (measured</w:t>
      </w:r>
      <w:r w:rsidR="00381C7F" w:rsidRPr="00F2454F">
        <w:t xml:space="preserve">, e.g., by characteristics of </w:t>
      </w:r>
      <w:r w:rsidR="0037634A" w:rsidRPr="00F2454F">
        <w:t xml:space="preserve">one’s </w:t>
      </w:r>
      <w:r w:rsidR="004508AB" w:rsidRPr="00F2454F">
        <w:t xml:space="preserve">place of birth </w:t>
      </w:r>
      <w:r w:rsidR="0037634A" w:rsidRPr="00F2454F">
        <w:t>or</w:t>
      </w:r>
      <w:r w:rsidR="004508AB" w:rsidRPr="00F2454F">
        <w:t xml:space="preserve"> place of residence) is very predictive of their health</w:t>
      </w:r>
      <w:r w:rsidR="00381C7F" w:rsidRPr="00F2454F">
        <w:t xml:space="preserve">, </w:t>
      </w:r>
      <w:r w:rsidR="007F45C8" w:rsidRPr="00F2454F">
        <w:t xml:space="preserve">their </w:t>
      </w:r>
      <w:r w:rsidR="004508AB" w:rsidRPr="00F2454F">
        <w:t xml:space="preserve">eventual </w:t>
      </w:r>
      <w:r w:rsidR="007F45C8" w:rsidRPr="00F2454F">
        <w:t>longevity and cause of death</w:t>
      </w:r>
      <w:r w:rsidR="00960C9A" w:rsidRPr="00F2454F">
        <w:t xml:space="preserve">. </w:t>
      </w:r>
      <w:r w:rsidR="00BC46B7" w:rsidRPr="00F2454F">
        <w:t>Durkheim</w:t>
      </w:r>
      <w:r w:rsidR="00960C9A" w:rsidRPr="00F2454F">
        <w:t xml:space="preserve"> demonstrated</w:t>
      </w:r>
      <w:r w:rsidR="00BC46B7" w:rsidRPr="00F2454F">
        <w:t xml:space="preserve"> </w:t>
      </w:r>
      <w:r w:rsidR="00960C9A" w:rsidRPr="00F2454F">
        <w:t xml:space="preserve">120 years ago that </w:t>
      </w:r>
      <w:r w:rsidR="003C27BD" w:rsidRPr="00F2454F">
        <w:t xml:space="preserve">even </w:t>
      </w:r>
      <w:r w:rsidR="00960C9A" w:rsidRPr="00F2454F">
        <w:t xml:space="preserve">something </w:t>
      </w:r>
      <w:r w:rsidR="00FF480C" w:rsidRPr="00F2454F">
        <w:t>as seemingly</w:t>
      </w:r>
      <w:r w:rsidR="00960C9A" w:rsidRPr="00F2454F">
        <w:t xml:space="preserve"> personal as suicide</w:t>
      </w:r>
      <w:r w:rsidR="003C27BD" w:rsidRPr="00F2454F">
        <w:t xml:space="preserve"> can be predicted by </w:t>
      </w:r>
      <w:r w:rsidR="00FF480C" w:rsidRPr="00F2454F">
        <w:t>geographic conditions</w:t>
      </w:r>
      <w:r w:rsidR="0009304A" w:rsidRPr="00F2454F">
        <w:t>. T</w:t>
      </w:r>
      <w:r w:rsidR="00DB0907" w:rsidRPr="00F2454F">
        <w:t xml:space="preserve">his </w:t>
      </w:r>
      <w:r w:rsidR="003C27BD" w:rsidRPr="00F2454F">
        <w:t xml:space="preserve">notion has </w:t>
      </w:r>
      <w:r w:rsidR="00DB0907" w:rsidRPr="00F2454F">
        <w:t>been</w:t>
      </w:r>
      <w:r w:rsidR="007A56C7" w:rsidRPr="00F2454F">
        <w:t xml:space="preserve"> </w:t>
      </w:r>
      <w:r w:rsidR="0009304A" w:rsidRPr="00F2454F">
        <w:t>thoroughly</w:t>
      </w:r>
      <w:r w:rsidR="00DB0907" w:rsidRPr="00F2454F">
        <w:t xml:space="preserve"> documented </w:t>
      </w:r>
      <w:r w:rsidR="0009304A" w:rsidRPr="00F2454F">
        <w:t xml:space="preserve">in the US </w:t>
      </w:r>
      <w:r w:rsidR="00DB0907" w:rsidRPr="00F2454F">
        <w:t>by the Dartmouth Atlas</w:t>
      </w:r>
      <w:r w:rsidR="00381C7F" w:rsidRPr="00F2454F">
        <w:t>,</w:t>
      </w:r>
      <w:r w:rsidR="00DB0907" w:rsidRPr="00F2454F">
        <w:t xml:space="preserve"> which maps disease and health care utilization for small geographic areas in the US (</w:t>
      </w:r>
      <w:r w:rsidR="0009304A" w:rsidRPr="00F2454F">
        <w:t>http://www.dartmouthatlas.org/</w:t>
      </w:r>
      <w:r w:rsidR="00DB0907" w:rsidRPr="00F2454F">
        <w:t>)</w:t>
      </w:r>
      <w:r w:rsidR="004508AB" w:rsidRPr="00F2454F">
        <w:t>.</w:t>
      </w:r>
      <w:r w:rsidR="00835A90" w:rsidRPr="00F2454F">
        <w:t xml:space="preserve"> </w:t>
      </w:r>
      <w:r w:rsidR="0009304A" w:rsidRPr="00F2454F">
        <w:t>Many local conditions (</w:t>
      </w:r>
      <w:r w:rsidR="003C27BD" w:rsidRPr="00F2454F">
        <w:t xml:space="preserve">e.g., </w:t>
      </w:r>
      <w:r w:rsidR="0009304A" w:rsidRPr="00F2454F">
        <w:t xml:space="preserve">weather, </w:t>
      </w:r>
      <w:r w:rsidR="003C27BD" w:rsidRPr="00F2454F">
        <w:t>air-</w:t>
      </w:r>
      <w:r w:rsidR="0009304A" w:rsidRPr="00F2454F">
        <w:t>quality, water, food, the level of other public goods) predict health and mortality.</w:t>
      </w:r>
      <w:r w:rsidR="00835A90" w:rsidRPr="00F2454F">
        <w:t xml:space="preserve"> And </w:t>
      </w:r>
      <w:r w:rsidR="00283DC8" w:rsidRPr="00F2454F">
        <w:t>many of the great</w:t>
      </w:r>
      <w:r w:rsidR="00835A90" w:rsidRPr="00F2454F">
        <w:t>est</w:t>
      </w:r>
      <w:r w:rsidR="00283DC8" w:rsidRPr="00F2454F">
        <w:t xml:space="preserve"> improvements in health </w:t>
      </w:r>
      <w:r w:rsidR="0009304A" w:rsidRPr="00F2454F">
        <w:t>have been</w:t>
      </w:r>
      <w:r w:rsidR="00283DC8" w:rsidRPr="00F2454F">
        <w:t xml:space="preserve"> achieved </w:t>
      </w:r>
      <w:r w:rsidR="0009304A" w:rsidRPr="00F2454F">
        <w:t xml:space="preserve">at the local level </w:t>
      </w:r>
      <w:r w:rsidR="00283DC8" w:rsidRPr="00F2454F">
        <w:t xml:space="preserve">though public </w:t>
      </w:r>
      <w:r w:rsidR="00FF480C" w:rsidRPr="00F2454F">
        <w:t>regulation and investments in infrastructure</w:t>
      </w:r>
      <w:r w:rsidR="00283DC8" w:rsidRPr="00F2454F">
        <w:t>.</w:t>
      </w:r>
      <w:r w:rsidRPr="00F2454F">
        <w:t xml:space="preserve"> </w:t>
      </w:r>
    </w:p>
    <w:p w14:paraId="0E90D334" w14:textId="77777777" w:rsidR="00835A90" w:rsidRPr="00F2454F" w:rsidRDefault="00835A90" w:rsidP="00283F77"/>
    <w:p w14:paraId="1DACE111" w14:textId="3653BB6A" w:rsidR="00283DC8" w:rsidRPr="00F2454F" w:rsidRDefault="00812C5F" w:rsidP="00283F77">
      <w:r w:rsidRPr="00F2454F">
        <w:lastRenderedPageBreak/>
        <w:t>Many i</w:t>
      </w:r>
      <w:r w:rsidR="00283DC8" w:rsidRPr="00F2454F">
        <w:t>nfectious disease</w:t>
      </w:r>
      <w:r w:rsidRPr="00F2454F">
        <w:t>s</w:t>
      </w:r>
      <w:r w:rsidR="00283DC8" w:rsidRPr="00F2454F">
        <w:t>, the greatest killer</w:t>
      </w:r>
      <w:r w:rsidRPr="00F2454F">
        <w:t>s</w:t>
      </w:r>
      <w:r w:rsidR="00283DC8" w:rsidRPr="00F2454F">
        <w:t xml:space="preserve"> at the beginning of the 20</w:t>
      </w:r>
      <w:r w:rsidR="00283DC8" w:rsidRPr="00F2454F">
        <w:rPr>
          <w:vertAlign w:val="superscript"/>
        </w:rPr>
        <w:t>th</w:t>
      </w:r>
      <w:r w:rsidRPr="00F2454F">
        <w:t xml:space="preserve"> century, were</w:t>
      </w:r>
      <w:r w:rsidR="00283DC8" w:rsidRPr="00F2454F">
        <w:t xml:space="preserve"> eradicated by the provision of clean water </w:t>
      </w:r>
      <w:r w:rsidR="00D96F3A" w:rsidRPr="00F2454F">
        <w:t xml:space="preserve">and sewer systems </w:t>
      </w:r>
      <w:r w:rsidRPr="00F2454F">
        <w:t>(</w:t>
      </w:r>
      <w:r w:rsidR="00DF6F80" w:rsidRPr="00F2454F">
        <w:t>Cutler and Miller 2005</w:t>
      </w:r>
      <w:r w:rsidRPr="00F2454F">
        <w:t>)</w:t>
      </w:r>
      <w:r w:rsidR="00283DC8" w:rsidRPr="00F2454F">
        <w:t xml:space="preserve">. </w:t>
      </w:r>
      <w:r w:rsidRPr="00F2454F">
        <w:t xml:space="preserve">Decreases in air pollution due to regulation, </w:t>
      </w:r>
      <w:r w:rsidR="00381C7F" w:rsidRPr="00F2454F">
        <w:t xml:space="preserve">such as </w:t>
      </w:r>
      <w:r w:rsidRPr="00F2454F">
        <w:t>the Clean Air Acts in the US and the UK resulted in significant reductions in mortality</w:t>
      </w:r>
      <w:r w:rsidR="0009304A" w:rsidRPr="00F2454F">
        <w:t xml:space="preserve"> (</w:t>
      </w:r>
      <w:proofErr w:type="spellStart"/>
      <w:r w:rsidR="00524740" w:rsidRPr="00F2454F">
        <w:t>Chay</w:t>
      </w:r>
      <w:proofErr w:type="spellEnd"/>
      <w:r w:rsidR="00524740" w:rsidRPr="00F2454F">
        <w:t xml:space="preserve"> and Greenstone 2003</w:t>
      </w:r>
      <w:r w:rsidR="0009304A" w:rsidRPr="00F2454F">
        <w:t>)</w:t>
      </w:r>
      <w:r w:rsidRPr="00F2454F">
        <w:t xml:space="preserve">. </w:t>
      </w:r>
      <w:r w:rsidR="007F45C8" w:rsidRPr="00F2454F">
        <w:t>Malaria was eradicated in many countries through fumigation</w:t>
      </w:r>
      <w:r w:rsidR="00006A1C" w:rsidRPr="00F2454F">
        <w:t xml:space="preserve"> (</w:t>
      </w:r>
      <w:proofErr w:type="spellStart"/>
      <w:r w:rsidR="00651CD9" w:rsidRPr="00F2454F">
        <w:t>Bleakley</w:t>
      </w:r>
      <w:proofErr w:type="spellEnd"/>
      <w:r w:rsidR="00651CD9" w:rsidRPr="00F2454F">
        <w:t xml:space="preserve"> 2010</w:t>
      </w:r>
      <w:r w:rsidR="00006A1C" w:rsidRPr="00F2454F">
        <w:t>)</w:t>
      </w:r>
      <w:r w:rsidR="007F45C8" w:rsidRPr="00F2454F">
        <w:t xml:space="preserve">. </w:t>
      </w:r>
      <w:r w:rsidR="003C27BD" w:rsidRPr="00F2454F">
        <w:t>Broadly stated</w:t>
      </w:r>
      <w:r w:rsidR="00412FA2" w:rsidRPr="00F2454F">
        <w:t>,</w:t>
      </w:r>
      <w:r w:rsidRPr="00F2454F">
        <w:t xml:space="preserve"> the </w:t>
      </w:r>
      <w:r w:rsidR="003C27BD" w:rsidRPr="00F2454F">
        <w:t xml:space="preserve">environment </w:t>
      </w:r>
      <w:r w:rsidRPr="00F2454F">
        <w:t>ha</w:t>
      </w:r>
      <w:r w:rsidR="003C27BD" w:rsidRPr="00F2454F">
        <w:t>s</w:t>
      </w:r>
      <w:r w:rsidRPr="00F2454F">
        <w:t xml:space="preserve"> been made health</w:t>
      </w:r>
      <w:r w:rsidR="003C27BD" w:rsidRPr="00F2454F">
        <w:t>ier</w:t>
      </w:r>
      <w:r w:rsidRPr="00F2454F">
        <w:t>.</w:t>
      </w:r>
      <w:r w:rsidR="00D96F3A" w:rsidRPr="00F2454F">
        <w:t xml:space="preserve"> </w:t>
      </w:r>
      <w:r w:rsidR="003C27BD" w:rsidRPr="00F2454F">
        <w:t>W</w:t>
      </w:r>
      <w:r w:rsidR="00D96F3A" w:rsidRPr="00F2454F">
        <w:t xml:space="preserve">hen </w:t>
      </w:r>
      <w:r w:rsidR="003C27BD" w:rsidRPr="00F2454F">
        <w:t xml:space="preserve">such </w:t>
      </w:r>
      <w:r w:rsidR="00D96F3A" w:rsidRPr="00F2454F">
        <w:t>policies were implemented</w:t>
      </w:r>
      <w:r w:rsidR="003C27BD" w:rsidRPr="00F2454F">
        <w:t>,</w:t>
      </w:r>
      <w:r w:rsidR="00D96F3A" w:rsidRPr="00F2454F">
        <w:t xml:space="preserve"> they benefitted all, </w:t>
      </w:r>
      <w:r w:rsidR="003C27BD" w:rsidRPr="00F2454F">
        <w:t xml:space="preserve">including </w:t>
      </w:r>
      <w:r w:rsidR="00D96F3A" w:rsidRPr="00F2454F">
        <w:t xml:space="preserve">those </w:t>
      </w:r>
      <w:r w:rsidR="00381C7F" w:rsidRPr="00F2454F">
        <w:t xml:space="preserve">of </w:t>
      </w:r>
      <w:r w:rsidR="00D96F3A" w:rsidRPr="00F2454F">
        <w:t>low socio-economic status. For instance</w:t>
      </w:r>
      <w:r w:rsidR="00381C7F" w:rsidRPr="00F2454F">
        <w:t>,</w:t>
      </w:r>
      <w:r w:rsidR="00D96F3A" w:rsidRPr="00F2454F">
        <w:t xml:space="preserve"> clean water </w:t>
      </w:r>
      <w:r w:rsidR="00E7487C" w:rsidRPr="00F2454F">
        <w:t xml:space="preserve">and </w:t>
      </w:r>
      <w:r w:rsidR="00D96F3A" w:rsidRPr="00F2454F">
        <w:t>sewer</w:t>
      </w:r>
      <w:r w:rsidR="000E391F" w:rsidRPr="00F2454F">
        <w:t xml:space="preserve"> provision</w:t>
      </w:r>
      <w:r w:rsidR="00D96F3A" w:rsidRPr="00F2454F">
        <w:t xml:space="preserve"> gre</w:t>
      </w:r>
      <w:r w:rsidR="00DF6F80" w:rsidRPr="00F2454F">
        <w:t>atly decreased black-</w:t>
      </w:r>
      <w:r w:rsidR="00D96F3A" w:rsidRPr="00F2454F">
        <w:t xml:space="preserve">white </w:t>
      </w:r>
      <w:r w:rsidR="00DF6F80" w:rsidRPr="00F2454F">
        <w:t>gaps</w:t>
      </w:r>
      <w:r w:rsidR="00D96F3A" w:rsidRPr="00F2454F">
        <w:t xml:space="preserve"> in mortality in the US South (</w:t>
      </w:r>
      <w:proofErr w:type="spellStart"/>
      <w:r w:rsidR="00DF6F80" w:rsidRPr="00F2454F">
        <w:t>Troesken</w:t>
      </w:r>
      <w:proofErr w:type="spellEnd"/>
      <w:r w:rsidR="00DF6F80" w:rsidRPr="00F2454F">
        <w:t xml:space="preserve"> 2004</w:t>
      </w:r>
      <w:r w:rsidR="00D96F3A" w:rsidRPr="00F2454F">
        <w:t>).</w:t>
      </w:r>
      <w:r w:rsidR="001F4FE9" w:rsidRPr="00F2454F">
        <w:t xml:space="preserve"> </w:t>
      </w:r>
      <w:r w:rsidR="00381C7F" w:rsidRPr="00F2454F">
        <w:t>P</w:t>
      </w:r>
      <w:r w:rsidR="001F4FE9" w:rsidRPr="00F2454F">
        <w:t>ublic health interventions also have some interesting features—they tend to benefit the poor the most without distorting their behaviors (</w:t>
      </w:r>
      <w:r w:rsidR="000227FB" w:rsidRPr="00F2454F">
        <w:t xml:space="preserve">e.g., </w:t>
      </w:r>
      <w:r w:rsidR="001F4FE9" w:rsidRPr="00F2454F">
        <w:t>they provide no disincentives to work).</w:t>
      </w:r>
    </w:p>
    <w:p w14:paraId="02E5ED32" w14:textId="77777777" w:rsidR="00283DC8" w:rsidRPr="00F2454F" w:rsidRDefault="00283DC8" w:rsidP="00283F77"/>
    <w:p w14:paraId="7186E98A" w14:textId="27405BAE" w:rsidR="00082C0F" w:rsidRPr="00F2454F" w:rsidRDefault="00D96F3A" w:rsidP="00283F77">
      <w:r w:rsidRPr="00F2454F">
        <w:t>Yet t</w:t>
      </w:r>
      <w:r w:rsidR="00283DC8" w:rsidRPr="00F2454F">
        <w:t>oday’s approach to health improvement focuses attention on individuals, their agency</w:t>
      </w:r>
      <w:r w:rsidR="00FF480C" w:rsidRPr="00F2454F">
        <w:t>,</w:t>
      </w:r>
      <w:r w:rsidR="00283DC8" w:rsidRPr="00F2454F">
        <w:t xml:space="preserve"> and their responsibility. </w:t>
      </w:r>
      <w:r w:rsidR="00F82172" w:rsidRPr="00F2454F">
        <w:t xml:space="preserve">Around the world </w:t>
      </w:r>
      <w:r w:rsidR="003C27BD" w:rsidRPr="00F2454F">
        <w:t xml:space="preserve">policymakers </w:t>
      </w:r>
      <w:r w:rsidR="00F82172" w:rsidRPr="00F2454F">
        <w:t>p</w:t>
      </w:r>
      <w:r w:rsidR="003C27BD" w:rsidRPr="00F2454F">
        <w:t>ursue</w:t>
      </w:r>
      <w:r w:rsidR="00F82172" w:rsidRPr="00F2454F">
        <w:t xml:space="preserve"> deworming pills, iron-supplement</w:t>
      </w:r>
      <w:r w:rsidR="0052087C" w:rsidRPr="00F2454F">
        <w:t>ation, latrines and other such individual-</w:t>
      </w:r>
      <w:r w:rsidR="00F82172" w:rsidRPr="00F2454F">
        <w:t xml:space="preserve">use technologies, often through </w:t>
      </w:r>
      <w:r w:rsidR="00E7487C" w:rsidRPr="00F2454F">
        <w:t xml:space="preserve">the </w:t>
      </w:r>
      <w:r w:rsidR="00F82172" w:rsidRPr="00F2454F">
        <w:t>price mechanism (</w:t>
      </w:r>
      <w:proofErr w:type="spellStart"/>
      <w:r w:rsidR="00F82172" w:rsidRPr="00F2454F">
        <w:t>Dupas</w:t>
      </w:r>
      <w:proofErr w:type="spellEnd"/>
      <w:r w:rsidR="00F82172" w:rsidRPr="00F2454F">
        <w:t xml:space="preserve"> 2014). </w:t>
      </w:r>
      <w:r w:rsidRPr="00F2454F">
        <w:t xml:space="preserve">Efforts to fight malaria in Africa concentrate on bed nets—yet in the US and other countries malaria was eradicated by systematic </w:t>
      </w:r>
      <w:r w:rsidR="00A400C5" w:rsidRPr="00F2454F">
        <w:t xml:space="preserve">DDT </w:t>
      </w:r>
      <w:r w:rsidRPr="00F2454F">
        <w:t>fumigation</w:t>
      </w:r>
      <w:r w:rsidR="00F82172" w:rsidRPr="00F2454F">
        <w:t xml:space="preserve">. </w:t>
      </w:r>
      <w:r w:rsidR="00DF6F80" w:rsidRPr="00F2454F">
        <w:t xml:space="preserve"> </w:t>
      </w:r>
      <w:r w:rsidR="00F82172" w:rsidRPr="00F2454F">
        <w:t>Similarly</w:t>
      </w:r>
      <w:r w:rsidR="000227FB" w:rsidRPr="00F2454F">
        <w:t>,</w:t>
      </w:r>
      <w:r w:rsidR="00F82172" w:rsidRPr="00F2454F">
        <w:t xml:space="preserve"> </w:t>
      </w:r>
      <w:r w:rsidR="003C27BD" w:rsidRPr="00F2454F">
        <w:t xml:space="preserve">policymakers pursue </w:t>
      </w:r>
      <w:r w:rsidR="00F82172" w:rsidRPr="00F2454F">
        <w:t xml:space="preserve">the use of individual filtration to improve water quality, </w:t>
      </w:r>
      <w:r w:rsidR="00E7487C" w:rsidRPr="00F2454F">
        <w:t>though</w:t>
      </w:r>
      <w:r w:rsidR="00F82172" w:rsidRPr="00F2454F">
        <w:t xml:space="preserve"> in the West, </w:t>
      </w:r>
      <w:r w:rsidR="00F82172" w:rsidRPr="00F2454F">
        <w:rPr>
          <w:i/>
        </w:rPr>
        <w:t>cities</w:t>
      </w:r>
      <w:r w:rsidR="00F82172" w:rsidRPr="00F2454F">
        <w:t xml:space="preserve"> implemented water chlorination and filtration systems</w:t>
      </w:r>
      <w:r w:rsidR="0052087C" w:rsidRPr="00F2454F">
        <w:t>, and developed sewer systems for the populations as</w:t>
      </w:r>
      <w:r w:rsidR="003C27BD" w:rsidRPr="00F2454F">
        <w:t xml:space="preserve"> a</w:t>
      </w:r>
      <w:r w:rsidR="0052087C" w:rsidRPr="00F2454F">
        <w:t xml:space="preserve"> whole</w:t>
      </w:r>
      <w:r w:rsidR="00F82172" w:rsidRPr="00F2454F">
        <w:t xml:space="preserve">. </w:t>
      </w:r>
      <w:r w:rsidR="003C27BD" w:rsidRPr="00F2454F">
        <w:t xml:space="preserve">In </w:t>
      </w:r>
      <w:r w:rsidR="003B51FD" w:rsidRPr="00F2454F">
        <w:t>the US today health policy is focused on changing individual habits such as eating, drinking</w:t>
      </w:r>
      <w:r w:rsidR="00FF480C" w:rsidRPr="00F2454F">
        <w:t>,</w:t>
      </w:r>
      <w:r w:rsidR="003B51FD" w:rsidRPr="00F2454F">
        <w:t xml:space="preserve"> and exercising. </w:t>
      </w:r>
    </w:p>
    <w:p w14:paraId="0783D9CB" w14:textId="77777777" w:rsidR="00082C0F" w:rsidRPr="00F2454F" w:rsidRDefault="00082C0F" w:rsidP="00283F77"/>
    <w:p w14:paraId="2F70C3DA" w14:textId="5D242CED" w:rsidR="00283DC8" w:rsidRPr="00F2454F" w:rsidRDefault="00082C0F" w:rsidP="00283F77">
      <w:r w:rsidRPr="00F2454F">
        <w:t>This is not to say that we should abandon efforts to educate individuals or to provide access to technologies, like bed</w:t>
      </w:r>
      <w:r w:rsidR="000227FB" w:rsidRPr="00F2454F">
        <w:t xml:space="preserve"> </w:t>
      </w:r>
      <w:r w:rsidRPr="00F2454F">
        <w:t xml:space="preserve">nets, </w:t>
      </w:r>
      <w:r w:rsidR="00E7487C" w:rsidRPr="00F2454F">
        <w:t xml:space="preserve">which </w:t>
      </w:r>
      <w:r w:rsidRPr="00F2454F">
        <w:t>can improve individual well-being</w:t>
      </w:r>
      <w:r w:rsidR="00651CD9" w:rsidRPr="00F2454F">
        <w:t xml:space="preserve">, particularly in settings where governmental capacity for large public works is </w:t>
      </w:r>
      <w:r w:rsidR="003C27BD" w:rsidRPr="00F2454F">
        <w:t>limited</w:t>
      </w:r>
      <w:r w:rsidR="00651CD9" w:rsidRPr="00F2454F">
        <w:t xml:space="preserve">. </w:t>
      </w:r>
      <w:r w:rsidRPr="00F2454F">
        <w:t xml:space="preserve">The point is that global “public health” approaches have had the largest impact, at the lowest cost. </w:t>
      </w:r>
      <w:r w:rsidR="0017492B" w:rsidRPr="00F2454F">
        <w:t xml:space="preserve">Despite great past successes, </w:t>
      </w:r>
      <w:r w:rsidR="000227FB" w:rsidRPr="00F2454F">
        <w:t xml:space="preserve">we no longer follow </w:t>
      </w:r>
      <w:r w:rsidR="0017492B" w:rsidRPr="00F2454F">
        <w:t xml:space="preserve">that </w:t>
      </w:r>
      <w:r w:rsidR="000227FB" w:rsidRPr="00F2454F">
        <w:t xml:space="preserve">approach. </w:t>
      </w:r>
      <w:r w:rsidRPr="00F2454F">
        <w:t>Although I know of no rigorous evaluation of this claim, Marmot’s book convinced me that this distinction is worth paying more attention to, and that our current policy focus might be misguided.</w:t>
      </w:r>
    </w:p>
    <w:p w14:paraId="49239734" w14:textId="77777777" w:rsidR="00754632" w:rsidRPr="00F2454F" w:rsidRDefault="00754632" w:rsidP="00283F77"/>
    <w:p w14:paraId="5D3C4850" w14:textId="073A8A92" w:rsidR="00754632" w:rsidRPr="00F2454F" w:rsidRDefault="00754632" w:rsidP="00283F77">
      <w:r w:rsidRPr="00F2454F">
        <w:t>A related point is</w:t>
      </w:r>
      <w:r w:rsidR="00973727" w:rsidRPr="00F2454F">
        <w:t xml:space="preserve"> </w:t>
      </w:r>
      <w:r w:rsidR="00E7487C" w:rsidRPr="00F2454F">
        <w:t xml:space="preserve">that </w:t>
      </w:r>
      <w:r w:rsidR="00973727" w:rsidRPr="00F2454F">
        <w:t>the focus on individual behavior misses important phenomena. T</w:t>
      </w:r>
      <w:r w:rsidRPr="00F2454F">
        <w:t xml:space="preserve">here are </w:t>
      </w:r>
      <w:r w:rsidR="00973727" w:rsidRPr="00F2454F">
        <w:t>now several</w:t>
      </w:r>
      <w:r w:rsidRPr="00F2454F">
        <w:t xml:space="preserve"> papers that suggest that there are important “peer effects” in eating, drinking, smoking</w:t>
      </w:r>
      <w:r w:rsidR="00050B56" w:rsidRPr="00F2454F">
        <w:t>, exercise</w:t>
      </w:r>
      <w:r w:rsidRPr="00F2454F">
        <w:t xml:space="preserve"> and other </w:t>
      </w:r>
      <w:r w:rsidR="00973727" w:rsidRPr="00F2454F">
        <w:t xml:space="preserve">health </w:t>
      </w:r>
      <w:r w:rsidRPr="00F2454F">
        <w:t>behaviors</w:t>
      </w:r>
      <w:r w:rsidR="00C7548F" w:rsidRPr="00F2454F">
        <w:t xml:space="preserve"> </w:t>
      </w:r>
      <w:r w:rsidR="00C7548F" w:rsidRPr="00F2454F">
        <w:rPr>
          <w:rFonts w:eastAsia="Times New Roman"/>
        </w:rPr>
        <w:t>(Christakis and Fowler, 2007; Christakis and Fowler, 2008)</w:t>
      </w:r>
      <w:r w:rsidRPr="00F2454F">
        <w:t>.</w:t>
      </w:r>
      <w:r w:rsidR="00C7548F" w:rsidRPr="00F2454F">
        <w:t xml:space="preserve"> These behaviors are fundamentally social, and while individual rationality and choice play a role, it is foolish to ignore the role of sorting and norms, and other inherently social </w:t>
      </w:r>
      <w:r w:rsidR="000E391F" w:rsidRPr="00F2454F">
        <w:t>forces</w:t>
      </w:r>
      <w:r w:rsidR="00C7548F" w:rsidRPr="00F2454F">
        <w:t xml:space="preserve">. </w:t>
      </w:r>
      <w:r w:rsidR="00BC46B7" w:rsidRPr="00F2454F">
        <w:t xml:space="preserve">Individuals also </w:t>
      </w:r>
      <w:r w:rsidR="00864042" w:rsidRPr="00F2454F">
        <w:t xml:space="preserve">face </w:t>
      </w:r>
      <w:r w:rsidR="00BC46B7" w:rsidRPr="00F2454F">
        <w:t xml:space="preserve">laws, </w:t>
      </w:r>
      <w:r w:rsidR="00651CD9" w:rsidRPr="00F2454F">
        <w:t xml:space="preserve">health care and food </w:t>
      </w:r>
      <w:r w:rsidR="00BC46B7" w:rsidRPr="00F2454F">
        <w:t>prices</w:t>
      </w:r>
      <w:r w:rsidR="00FF480C" w:rsidRPr="00F2454F">
        <w:t>,</w:t>
      </w:r>
      <w:r w:rsidR="00BC46B7" w:rsidRPr="00F2454F">
        <w:t xml:space="preserve"> and other factors</w:t>
      </w:r>
      <w:r w:rsidR="0017492B" w:rsidRPr="00F2454F">
        <w:t xml:space="preserve"> (</w:t>
      </w:r>
      <w:r w:rsidR="00FF480C" w:rsidRPr="00F2454F">
        <w:t xml:space="preserve">e.g. </w:t>
      </w:r>
      <w:r w:rsidR="00BC46B7" w:rsidRPr="00F2454F">
        <w:t>weather</w:t>
      </w:r>
      <w:r w:rsidR="00FF480C" w:rsidRPr="00F2454F">
        <w:t>)</w:t>
      </w:r>
      <w:r w:rsidR="00BC46B7" w:rsidRPr="00F2454F">
        <w:t xml:space="preserve"> at the local level</w:t>
      </w:r>
      <w:r w:rsidR="00C3780B" w:rsidRPr="00F2454F">
        <w:t>—a comprehensive view of health must consider environmental and other aggregate factors that affect all individuals living in a particular area.</w:t>
      </w:r>
      <w:r w:rsidR="00BC46B7" w:rsidRPr="00F2454F">
        <w:t xml:space="preserve"> </w:t>
      </w:r>
      <w:r w:rsidR="00E9175F" w:rsidRPr="00F2454F">
        <w:t>So,</w:t>
      </w:r>
      <w:r w:rsidR="00316B90" w:rsidRPr="00F2454F">
        <w:t xml:space="preserve"> I agree with Marmot that “</w:t>
      </w:r>
      <w:r w:rsidR="00FF480C" w:rsidRPr="00F2454F">
        <w:t>P</w:t>
      </w:r>
      <w:r w:rsidR="00316B90" w:rsidRPr="00F2454F">
        <w:t>eople’s ability to take personal responsibility is shaped by their circumstances. People cannot take responsibility if they cannot control what happens to them</w:t>
      </w:r>
      <w:r w:rsidR="0017492B" w:rsidRPr="00F2454F">
        <w:t>.</w:t>
      </w:r>
      <w:r w:rsidR="00316B90" w:rsidRPr="00F2454F">
        <w:t xml:space="preserve">” </w:t>
      </w:r>
    </w:p>
    <w:p w14:paraId="5A449F1B" w14:textId="77777777" w:rsidR="0043623F" w:rsidRPr="00F2454F" w:rsidRDefault="0043623F" w:rsidP="00283F77"/>
    <w:p w14:paraId="491AA910" w14:textId="0F91158B" w:rsidR="00076FD9" w:rsidRPr="00F2454F" w:rsidRDefault="0043623F" w:rsidP="003E5B2C">
      <w:pPr>
        <w:rPr>
          <w:rFonts w:eastAsia="Times New Roman"/>
        </w:rPr>
      </w:pPr>
      <w:r w:rsidRPr="00F2454F">
        <w:t>Lastly</w:t>
      </w:r>
      <w:r w:rsidR="000227FB" w:rsidRPr="00F2454F">
        <w:t>,</w:t>
      </w:r>
      <w:r w:rsidRPr="00F2454F">
        <w:t xml:space="preserve"> I appreciate Marmot’s discussion of what </w:t>
      </w:r>
      <w:r w:rsidR="000227FB" w:rsidRPr="00F2454F">
        <w:t xml:space="preserve">it is that </w:t>
      </w:r>
      <w:r w:rsidRPr="00F2454F">
        <w:t>we should care about when thinking about social outcomes</w:t>
      </w:r>
      <w:r w:rsidR="00E7487C" w:rsidRPr="00F2454F">
        <w:t>, viz., the e</w:t>
      </w:r>
      <w:r w:rsidRPr="00F2454F">
        <w:t>quality of outcomes, not just</w:t>
      </w:r>
      <w:r w:rsidR="00E7487C" w:rsidRPr="00F2454F">
        <w:t xml:space="preserve"> </w:t>
      </w:r>
      <w:r w:rsidR="000227FB" w:rsidRPr="00F2454F">
        <w:t xml:space="preserve">of </w:t>
      </w:r>
      <w:r w:rsidRPr="00F2454F">
        <w:t xml:space="preserve">opportunities. </w:t>
      </w:r>
      <w:r w:rsidR="009351A0" w:rsidRPr="00F2454F">
        <w:lastRenderedPageBreak/>
        <w:t>This is of course a function of our perception of the role of luck. If luck determined all outcomes</w:t>
      </w:r>
      <w:r w:rsidR="00FF480C" w:rsidRPr="00F2454F">
        <w:t>, and individuals had no way to affect these outcomes,</w:t>
      </w:r>
      <w:r w:rsidR="009351A0" w:rsidRPr="00F2454F">
        <w:t xml:space="preserve"> then it would be easy to justify redressing unequal outcomes. If effort and virtue determine</w:t>
      </w:r>
      <w:r w:rsidR="000227FB" w:rsidRPr="00F2454F">
        <w:t>d</w:t>
      </w:r>
      <w:r w:rsidR="009351A0" w:rsidRPr="00F2454F">
        <w:t xml:space="preserve"> outcomes</w:t>
      </w:r>
      <w:r w:rsidR="0017492B" w:rsidRPr="00F2454F">
        <w:t>,</w:t>
      </w:r>
      <w:r w:rsidR="009351A0" w:rsidRPr="00F2454F">
        <w:t xml:space="preserve"> then </w:t>
      </w:r>
      <w:r w:rsidR="0017492B" w:rsidRPr="00F2454F">
        <w:t>it would be harder</w:t>
      </w:r>
      <w:r w:rsidR="009351A0" w:rsidRPr="00F2454F">
        <w:t xml:space="preserve">. </w:t>
      </w:r>
      <w:r w:rsidRPr="00F2454F">
        <w:t>In the US</w:t>
      </w:r>
      <w:r w:rsidR="000227FB" w:rsidRPr="00F2454F">
        <w:t>,</w:t>
      </w:r>
      <w:r w:rsidRPr="00F2454F">
        <w:t xml:space="preserve"> evidence suggests that inequality is tolerated or even championed because of a </w:t>
      </w:r>
      <w:r w:rsidR="0017492B" w:rsidRPr="00F2454F">
        <w:t xml:space="preserve">misconception </w:t>
      </w:r>
      <w:r w:rsidRPr="00F2454F">
        <w:t>that there is high social mobility</w:t>
      </w:r>
      <w:r w:rsidR="0017492B" w:rsidRPr="00F2454F">
        <w:t xml:space="preserve">: </w:t>
      </w:r>
      <w:r w:rsidRPr="00F2454F">
        <w:t xml:space="preserve">that those </w:t>
      </w:r>
      <w:r w:rsidR="0017492B" w:rsidRPr="00F2454F">
        <w:t xml:space="preserve">who </w:t>
      </w:r>
      <w:r w:rsidRPr="00F2454F">
        <w:t>make it are deserving</w:t>
      </w:r>
      <w:r w:rsidR="0017492B" w:rsidRPr="00F2454F">
        <w:t>,</w:t>
      </w:r>
      <w:r w:rsidRPr="00F2454F">
        <w:t xml:space="preserve"> while those who don’t are not. </w:t>
      </w:r>
      <w:r w:rsidR="003E5B2C" w:rsidRPr="00F2454F">
        <w:rPr>
          <w:rFonts w:eastAsia="Times New Roman"/>
        </w:rPr>
        <w:t>Data from the World Values Survey illustrate this</w:t>
      </w:r>
      <w:r w:rsidR="009D2AE5" w:rsidRPr="00F2454F">
        <w:rPr>
          <w:rFonts w:eastAsia="Times New Roman"/>
        </w:rPr>
        <w:t xml:space="preserve">: </w:t>
      </w:r>
      <w:r w:rsidR="0003768C" w:rsidRPr="00F2454F">
        <w:rPr>
          <w:rFonts w:eastAsia="Times New Roman"/>
        </w:rPr>
        <w:t>“60 percent of Americans versus 29 percent of Europeans believe that the poor could become rich if they just tried hard enough; and a larger proportion of Europeans than Americans believe that luck and connections, rather than hard work, determine economic success” (</w:t>
      </w:r>
      <w:proofErr w:type="spellStart"/>
      <w:r w:rsidR="0003768C" w:rsidRPr="00F2454F">
        <w:rPr>
          <w:rFonts w:eastAsia="Times New Roman"/>
        </w:rPr>
        <w:t>Alesina</w:t>
      </w:r>
      <w:proofErr w:type="spellEnd"/>
      <w:r w:rsidR="0003768C" w:rsidRPr="00F2454F">
        <w:rPr>
          <w:rFonts w:eastAsia="Times New Roman"/>
        </w:rPr>
        <w:t xml:space="preserve"> and </w:t>
      </w:r>
      <w:proofErr w:type="spellStart"/>
      <w:r w:rsidR="0003768C" w:rsidRPr="00F2454F">
        <w:rPr>
          <w:rFonts w:eastAsia="Times New Roman"/>
        </w:rPr>
        <w:t>Angelettos</w:t>
      </w:r>
      <w:proofErr w:type="spellEnd"/>
      <w:r w:rsidR="0003768C" w:rsidRPr="00F2454F">
        <w:rPr>
          <w:rFonts w:eastAsia="Times New Roman"/>
        </w:rPr>
        <w:t xml:space="preserve"> 2005). Not surprisingly</w:t>
      </w:r>
      <w:r w:rsidR="00E16D8B" w:rsidRPr="00F2454F">
        <w:rPr>
          <w:rFonts w:eastAsia="Times New Roman"/>
        </w:rPr>
        <w:t>,</w:t>
      </w:r>
      <w:r w:rsidR="0003768C" w:rsidRPr="00F2454F">
        <w:rPr>
          <w:rFonts w:eastAsia="Times New Roman"/>
        </w:rPr>
        <w:t xml:space="preserve"> s</w:t>
      </w:r>
      <w:r w:rsidR="005E240D" w:rsidRPr="00F2454F">
        <w:rPr>
          <w:rFonts w:eastAsia="Times New Roman"/>
        </w:rPr>
        <w:t>upport for social spending</w:t>
      </w:r>
      <w:r w:rsidR="009768FB" w:rsidRPr="00F2454F">
        <w:rPr>
          <w:rFonts w:eastAsia="Times New Roman"/>
        </w:rPr>
        <w:t xml:space="preserve"> across countries</w:t>
      </w:r>
      <w:r w:rsidR="005E240D" w:rsidRPr="00F2454F">
        <w:rPr>
          <w:rFonts w:eastAsia="Times New Roman"/>
        </w:rPr>
        <w:t xml:space="preserve"> is strongly correlated with the</w:t>
      </w:r>
      <w:r w:rsidR="00725F6E" w:rsidRPr="00F2454F">
        <w:rPr>
          <w:rFonts w:eastAsia="Times New Roman"/>
        </w:rPr>
        <w:t xml:space="preserve"> </w:t>
      </w:r>
      <w:r w:rsidR="005E240D" w:rsidRPr="00F2454F">
        <w:rPr>
          <w:rFonts w:eastAsia="Times New Roman"/>
        </w:rPr>
        <w:t xml:space="preserve">belief that </w:t>
      </w:r>
      <w:r w:rsidR="00FF480C" w:rsidRPr="00F2454F">
        <w:rPr>
          <w:rFonts w:eastAsia="Times New Roman"/>
        </w:rPr>
        <w:t>one’s income is largely determined by luck</w:t>
      </w:r>
      <w:r w:rsidR="005E240D" w:rsidRPr="00F2454F">
        <w:rPr>
          <w:rFonts w:eastAsia="Times New Roman"/>
        </w:rPr>
        <w:t xml:space="preserve"> (</w:t>
      </w:r>
      <w:proofErr w:type="spellStart"/>
      <w:r w:rsidR="005E240D" w:rsidRPr="00F2454F">
        <w:rPr>
          <w:rFonts w:eastAsia="Times New Roman"/>
        </w:rPr>
        <w:t>Alesina</w:t>
      </w:r>
      <w:proofErr w:type="spellEnd"/>
      <w:r w:rsidR="005E240D" w:rsidRPr="00F2454F">
        <w:rPr>
          <w:rFonts w:eastAsia="Times New Roman"/>
        </w:rPr>
        <w:t xml:space="preserve">, </w:t>
      </w:r>
      <w:proofErr w:type="spellStart"/>
      <w:r w:rsidR="005E240D" w:rsidRPr="00F2454F">
        <w:rPr>
          <w:rFonts w:eastAsia="Times New Roman"/>
        </w:rPr>
        <w:t>Glaeser</w:t>
      </w:r>
      <w:proofErr w:type="spellEnd"/>
      <w:r w:rsidR="005E240D" w:rsidRPr="00F2454F">
        <w:rPr>
          <w:rFonts w:eastAsia="Times New Roman"/>
        </w:rPr>
        <w:t xml:space="preserve">, and </w:t>
      </w:r>
      <w:proofErr w:type="spellStart"/>
      <w:r w:rsidR="005E240D" w:rsidRPr="00F2454F">
        <w:rPr>
          <w:rFonts w:eastAsia="Times New Roman"/>
        </w:rPr>
        <w:t>Sacerdote</w:t>
      </w:r>
      <w:proofErr w:type="spellEnd"/>
      <w:r w:rsidR="005E240D" w:rsidRPr="00F2454F">
        <w:rPr>
          <w:rFonts w:eastAsia="Times New Roman"/>
        </w:rPr>
        <w:t xml:space="preserve"> 2001).</w:t>
      </w:r>
      <w:r w:rsidR="0003768C" w:rsidRPr="00F2454F">
        <w:rPr>
          <w:rFonts w:eastAsia="Times New Roman"/>
        </w:rPr>
        <w:t xml:space="preserve"> </w:t>
      </w:r>
      <w:r w:rsidR="000925DF" w:rsidRPr="00F2454F">
        <w:rPr>
          <w:rFonts w:eastAsia="Times New Roman"/>
        </w:rPr>
        <w:t>Ironically</w:t>
      </w:r>
      <w:r w:rsidR="000227FB" w:rsidRPr="00F2454F">
        <w:rPr>
          <w:rFonts w:eastAsia="Times New Roman"/>
        </w:rPr>
        <w:t>,</w:t>
      </w:r>
      <w:r w:rsidR="000925DF" w:rsidRPr="00F2454F">
        <w:rPr>
          <w:rFonts w:eastAsia="Times New Roman"/>
        </w:rPr>
        <w:t xml:space="preserve"> </w:t>
      </w:r>
      <w:r w:rsidR="00465D40" w:rsidRPr="00F2454F">
        <w:rPr>
          <w:rFonts w:eastAsia="Times New Roman"/>
        </w:rPr>
        <w:t>the US has both higher inequality and lower</w:t>
      </w:r>
      <w:r w:rsidR="000227FB" w:rsidRPr="00F2454F">
        <w:rPr>
          <w:rFonts w:eastAsia="Times New Roman"/>
        </w:rPr>
        <w:t xml:space="preserve"> social</w:t>
      </w:r>
      <w:r w:rsidR="00465D40" w:rsidRPr="00F2454F">
        <w:rPr>
          <w:rFonts w:eastAsia="Times New Roman"/>
        </w:rPr>
        <w:t xml:space="preserve"> mobility than other western countries, as shown by </w:t>
      </w:r>
      <w:r w:rsidR="00A90109" w:rsidRPr="00F2454F">
        <w:rPr>
          <w:rFonts w:eastAsia="Times New Roman"/>
        </w:rPr>
        <w:t xml:space="preserve">the so-called </w:t>
      </w:r>
      <w:r w:rsidR="00465D40" w:rsidRPr="00F2454F">
        <w:rPr>
          <w:rFonts w:eastAsia="Times New Roman"/>
        </w:rPr>
        <w:t>“</w:t>
      </w:r>
      <w:r w:rsidR="00E7487C" w:rsidRPr="00F2454F">
        <w:rPr>
          <w:rFonts w:eastAsia="Times New Roman"/>
        </w:rPr>
        <w:t>G</w:t>
      </w:r>
      <w:r w:rsidR="00465D40" w:rsidRPr="00F2454F">
        <w:rPr>
          <w:rFonts w:eastAsia="Times New Roman"/>
        </w:rPr>
        <w:t>reat Gatsby” curve</w:t>
      </w:r>
      <w:r w:rsidR="00A90109" w:rsidRPr="00F2454F">
        <w:rPr>
          <w:rFonts w:eastAsia="Times New Roman"/>
        </w:rPr>
        <w:t xml:space="preserve"> (</w:t>
      </w:r>
      <w:proofErr w:type="spellStart"/>
      <w:r w:rsidR="009F5390" w:rsidRPr="00F2454F">
        <w:rPr>
          <w:rFonts w:eastAsia="Times New Roman"/>
        </w:rPr>
        <w:t>Corak</w:t>
      </w:r>
      <w:proofErr w:type="spellEnd"/>
      <w:r w:rsidR="009F5390" w:rsidRPr="00F2454F">
        <w:rPr>
          <w:rFonts w:eastAsia="Times New Roman"/>
        </w:rPr>
        <w:t xml:space="preserve"> 2013)</w:t>
      </w:r>
      <w:r w:rsidR="00465D40" w:rsidRPr="00F2454F">
        <w:rPr>
          <w:rFonts w:eastAsia="Times New Roman"/>
        </w:rPr>
        <w:t>.</w:t>
      </w:r>
    </w:p>
    <w:p w14:paraId="5A81CA0C" w14:textId="77777777" w:rsidR="0044494B" w:rsidRPr="00F2454F" w:rsidRDefault="0044494B" w:rsidP="00283F77"/>
    <w:p w14:paraId="22631A20" w14:textId="1980C189" w:rsidR="00BF170A" w:rsidRPr="00F2454F" w:rsidRDefault="00BF170A" w:rsidP="00283F77">
      <w:pPr>
        <w:rPr>
          <w:b/>
        </w:rPr>
      </w:pPr>
      <w:r w:rsidRPr="00F2454F">
        <w:rPr>
          <w:b/>
        </w:rPr>
        <w:t>Inclusive approach</w:t>
      </w:r>
    </w:p>
    <w:p w14:paraId="4EEDF299" w14:textId="77777777" w:rsidR="00BF170A" w:rsidRPr="00F2454F" w:rsidRDefault="00BF170A" w:rsidP="00283F77"/>
    <w:p w14:paraId="1EA9298D" w14:textId="0CE94890" w:rsidR="00EB2120" w:rsidRPr="00F2454F" w:rsidRDefault="00EB2120" w:rsidP="00283F77">
      <w:r w:rsidRPr="00F2454F">
        <w:t>Marmot argues for universality</w:t>
      </w:r>
      <w:r w:rsidR="00E16D8B" w:rsidRPr="00F2454F">
        <w:t>,</w:t>
      </w:r>
      <w:r w:rsidRPr="00F2454F">
        <w:t xml:space="preserve"> and</w:t>
      </w:r>
      <w:r w:rsidR="00E16D8B" w:rsidRPr="00F2454F">
        <w:t xml:space="preserve"> </w:t>
      </w:r>
      <w:r w:rsidRPr="00F2454F">
        <w:t xml:space="preserve">his argument </w:t>
      </w:r>
      <w:r w:rsidR="00E16D8B" w:rsidRPr="00F2454F">
        <w:t xml:space="preserve">is </w:t>
      </w:r>
      <w:r w:rsidRPr="00F2454F">
        <w:t>persuasive.</w:t>
      </w:r>
      <w:r w:rsidR="00101100" w:rsidRPr="00F2454F">
        <w:t xml:space="preserve"> </w:t>
      </w:r>
      <w:r w:rsidR="00983A39" w:rsidRPr="00F2454F">
        <w:t xml:space="preserve">Marmot insists that health differences exist not just between the </w:t>
      </w:r>
      <w:r w:rsidR="00E16D8B" w:rsidRPr="00F2454F">
        <w:t xml:space="preserve">“haves” </w:t>
      </w:r>
      <w:r w:rsidR="00983A39" w:rsidRPr="00F2454F">
        <w:t xml:space="preserve">and the </w:t>
      </w:r>
      <w:r w:rsidR="00E16D8B" w:rsidRPr="00F2454F">
        <w:t>“have-nots”; b</w:t>
      </w:r>
      <w:r w:rsidR="00983A39" w:rsidRPr="00F2454F">
        <w:t xml:space="preserve">ut rather </w:t>
      </w:r>
      <w:r w:rsidR="00E16D8B" w:rsidRPr="00F2454F">
        <w:t xml:space="preserve">that there is a continuum, along which gradual increases in status (e.g., education or income) are associated with gradual increases in health. </w:t>
      </w:r>
      <w:r w:rsidR="003214AF" w:rsidRPr="00F2454F">
        <w:t>The data clearly show</w:t>
      </w:r>
      <w:r w:rsidR="00FF480C" w:rsidRPr="00F2454F">
        <w:t>s</w:t>
      </w:r>
      <w:r w:rsidR="003214AF" w:rsidRPr="00F2454F">
        <w:t xml:space="preserve"> this </w:t>
      </w:r>
      <w:r w:rsidR="00FF480C" w:rsidRPr="00F2454F">
        <w:t xml:space="preserve">is true </w:t>
      </w:r>
      <w:r w:rsidR="003214AF" w:rsidRPr="00F2454F">
        <w:t xml:space="preserve">for education. When presented with evidence that education and health correlate, many think this must be entirely driven by education at the bottom: learning to write and read must matter but beyond that, why would education help? </w:t>
      </w:r>
      <w:r w:rsidR="00E16D8B" w:rsidRPr="00F2454F">
        <w:t xml:space="preserve">But indeed </w:t>
      </w:r>
      <w:r w:rsidR="003214AF" w:rsidRPr="00F2454F">
        <w:t xml:space="preserve">the data show </w:t>
      </w:r>
      <w:r w:rsidR="002E2FE1" w:rsidRPr="00F2454F">
        <w:t xml:space="preserve">(roughly) </w:t>
      </w:r>
      <w:r w:rsidR="003214AF" w:rsidRPr="00F2454F">
        <w:t>linear increases in health with each additional year of school</w:t>
      </w:r>
      <w:r w:rsidR="00E16D8B" w:rsidRPr="00F2454F">
        <w:t>, without diminishing marginal returns</w:t>
      </w:r>
      <w:r w:rsidR="003214AF" w:rsidRPr="00F2454F">
        <w:t xml:space="preserve"> (</w:t>
      </w:r>
      <w:r w:rsidR="004A432D" w:rsidRPr="00F2454F">
        <w:t>Cutler and Lleras-Muney</w:t>
      </w:r>
      <w:r w:rsidR="005532DD" w:rsidRPr="00F2454F">
        <w:t xml:space="preserve"> 2008</w:t>
      </w:r>
      <w:r w:rsidR="002E2FE1" w:rsidRPr="00F2454F">
        <w:t>, Montez 2012</w:t>
      </w:r>
      <w:r w:rsidR="003214AF" w:rsidRPr="00F2454F">
        <w:t>).</w:t>
      </w:r>
      <w:r w:rsidR="002E2FE1" w:rsidRPr="00F2454F">
        <w:t xml:space="preserve"> </w:t>
      </w:r>
      <w:r w:rsidR="000C0AB0" w:rsidRPr="00F2454F">
        <w:t xml:space="preserve"> The </w:t>
      </w:r>
      <w:r w:rsidR="000E391F" w:rsidRPr="00F2454F">
        <w:t xml:space="preserve">health </w:t>
      </w:r>
      <w:r w:rsidR="000C0AB0" w:rsidRPr="00F2454F">
        <w:t xml:space="preserve">returns to income are also always positive, albeit diminishing (Deaton </w:t>
      </w:r>
      <w:r w:rsidR="00FF480C" w:rsidRPr="00F2454F">
        <w:t>2010</w:t>
      </w:r>
      <w:r w:rsidR="000C0AB0" w:rsidRPr="00F2454F">
        <w:t>)</w:t>
      </w:r>
      <w:r w:rsidR="002E2FE1" w:rsidRPr="00F2454F">
        <w:t xml:space="preserve">. So Marmot argues we </w:t>
      </w:r>
      <w:r w:rsidR="00E16D8B" w:rsidRPr="00F2454F">
        <w:t xml:space="preserve">should </w:t>
      </w:r>
      <w:r w:rsidR="002E2FE1" w:rsidRPr="00F2454F">
        <w:t>help everyone.</w:t>
      </w:r>
    </w:p>
    <w:p w14:paraId="0B55BECE" w14:textId="77777777" w:rsidR="00EB2120" w:rsidRPr="00F2454F" w:rsidRDefault="00EB2120" w:rsidP="00283F77"/>
    <w:p w14:paraId="78590D02" w14:textId="6BB00327" w:rsidR="00DD5873" w:rsidRPr="00F2454F" w:rsidRDefault="00DD5873" w:rsidP="00283F77">
      <w:r w:rsidRPr="00F2454F">
        <w:t xml:space="preserve">Current economic thinking, and common sense, would suggest that we want to </w:t>
      </w:r>
      <w:r w:rsidR="00E7487C" w:rsidRPr="00F2454F">
        <w:t xml:space="preserve">tailor </w:t>
      </w:r>
      <w:r w:rsidRPr="00F2454F">
        <w:t xml:space="preserve">programs to </w:t>
      </w:r>
      <w:r w:rsidR="00E7487C" w:rsidRPr="00F2454F">
        <w:t xml:space="preserve">aid </w:t>
      </w:r>
      <w:r w:rsidRPr="00F2454F">
        <w:t xml:space="preserve">those </w:t>
      </w:r>
      <w:r w:rsidR="00E7487C" w:rsidRPr="00F2454F">
        <w:t xml:space="preserve">who </w:t>
      </w:r>
      <w:r w:rsidRPr="00F2454F">
        <w:t>need them the most</w:t>
      </w:r>
      <w:r w:rsidR="000C0AB0" w:rsidRPr="00F2454F">
        <w:t xml:space="preserve"> – thus our typical “target the </w:t>
      </w:r>
      <w:r w:rsidR="000E391F" w:rsidRPr="00F2454F">
        <w:t>needy</w:t>
      </w:r>
      <w:r w:rsidR="000C0AB0" w:rsidRPr="00F2454F">
        <w:t>” approach.</w:t>
      </w:r>
      <w:r w:rsidRPr="00F2454F">
        <w:t xml:space="preserve"> </w:t>
      </w:r>
      <w:r w:rsidR="00EB2120" w:rsidRPr="00F2454F">
        <w:t xml:space="preserve">This gets us the </w:t>
      </w:r>
      <w:r w:rsidR="000C0AB0" w:rsidRPr="00F2454F">
        <w:t xml:space="preserve">biggest </w:t>
      </w:r>
      <w:r w:rsidR="00EB2120" w:rsidRPr="00F2454F">
        <w:t>“bang for the buck</w:t>
      </w:r>
      <w:r w:rsidR="00FF480C" w:rsidRPr="00F2454F">
        <w:t>.</w:t>
      </w:r>
      <w:r w:rsidR="00EB2120" w:rsidRPr="00F2454F">
        <w:t>”</w:t>
      </w:r>
      <w:r w:rsidRPr="00F2454F">
        <w:t xml:space="preserve"> Universal programs </w:t>
      </w:r>
      <w:r w:rsidR="00EB2120" w:rsidRPr="00F2454F">
        <w:t>provide goods to</w:t>
      </w:r>
      <w:r w:rsidRPr="00F2454F">
        <w:t xml:space="preserve"> many </w:t>
      </w:r>
      <w:r w:rsidR="000C0AB0" w:rsidRPr="00F2454F">
        <w:t xml:space="preserve">who </w:t>
      </w:r>
      <w:r w:rsidRPr="00F2454F">
        <w:t>are not in need</w:t>
      </w:r>
      <w:r w:rsidR="00831FEF" w:rsidRPr="00F2454F">
        <w:t xml:space="preserve"> of support (or less in need). Conventional wisdom </w:t>
      </w:r>
      <w:r w:rsidR="000C0AB0" w:rsidRPr="00F2454F">
        <w:t xml:space="preserve">has it </w:t>
      </w:r>
      <w:r w:rsidR="00831FEF" w:rsidRPr="00F2454F">
        <w:t>that by</w:t>
      </w:r>
      <w:r w:rsidRPr="00F2454F">
        <w:t xml:space="preserve"> providing programs to everyone, we crowd-out the private </w:t>
      </w:r>
      <w:r w:rsidR="00831FEF" w:rsidRPr="00F2454F">
        <w:t>market and simply substitute pri</w:t>
      </w:r>
      <w:r w:rsidRPr="00F2454F">
        <w:t xml:space="preserve">vate provision </w:t>
      </w:r>
      <w:r w:rsidR="00BC46B7" w:rsidRPr="00F2454F">
        <w:t xml:space="preserve">with </w:t>
      </w:r>
      <w:r w:rsidRPr="00F2454F">
        <w:t>public provision.</w:t>
      </w:r>
      <w:r w:rsidR="00831FEF" w:rsidRPr="00F2454F">
        <w:t xml:space="preserve"> In other words</w:t>
      </w:r>
      <w:r w:rsidR="000227FB" w:rsidRPr="00F2454F">
        <w:t>,</w:t>
      </w:r>
      <w:r w:rsidR="00831FEF" w:rsidRPr="00F2454F">
        <w:t xml:space="preserve"> we waste money on people that need no help, lowering program success rates and increasing the cost of the program to tax payers. </w:t>
      </w:r>
      <w:r w:rsidR="00E94D72" w:rsidRPr="00F2454F">
        <w:t>For example</w:t>
      </w:r>
      <w:r w:rsidR="000844A5" w:rsidRPr="00F2454F">
        <w:t>,</w:t>
      </w:r>
      <w:r w:rsidR="00E94D72" w:rsidRPr="00F2454F">
        <w:t xml:space="preserve"> h</w:t>
      </w:r>
      <w:r w:rsidR="00831FEF" w:rsidRPr="00F2454F">
        <w:t>ealth insurance expansions</w:t>
      </w:r>
      <w:r w:rsidR="00E94D72" w:rsidRPr="00F2454F">
        <w:t xml:space="preserve"> in the US</w:t>
      </w:r>
      <w:r w:rsidR="00831FEF" w:rsidRPr="00F2454F">
        <w:t xml:space="preserve"> often </w:t>
      </w:r>
      <w:r w:rsidR="00EB2120" w:rsidRPr="00F2454F">
        <w:t xml:space="preserve">make individuals that already have health insurance eligible for public insurance. </w:t>
      </w:r>
      <w:r w:rsidR="00BC46B7" w:rsidRPr="00F2454F">
        <w:t xml:space="preserve"> An</w:t>
      </w:r>
      <w:r w:rsidR="00C35786" w:rsidRPr="00F2454F">
        <w:t xml:space="preserve"> estimated 20 to 50% switch to public insurance</w:t>
      </w:r>
      <w:r w:rsidR="00EB2120" w:rsidRPr="00F2454F">
        <w:t xml:space="preserve">, increasing the cost of the public program </w:t>
      </w:r>
      <w:r w:rsidR="00E94558" w:rsidRPr="00F2454F">
        <w:t xml:space="preserve">but </w:t>
      </w:r>
      <w:r w:rsidR="003E148B" w:rsidRPr="00F2454F">
        <w:t>not</w:t>
      </w:r>
      <w:r w:rsidR="00EB2120" w:rsidRPr="00F2454F">
        <w:t xml:space="preserve"> insurance rates for the population as a whole (Cutler and Gruber</w:t>
      </w:r>
      <w:r w:rsidR="00E94558" w:rsidRPr="00F2454F">
        <w:t xml:space="preserve"> </w:t>
      </w:r>
      <w:r w:rsidR="00FF480C" w:rsidRPr="00F2454F">
        <w:t>1996,</w:t>
      </w:r>
      <w:r w:rsidR="00CD3765" w:rsidRPr="00F2454F">
        <w:t xml:space="preserve"> Gruber and Simon 2008</w:t>
      </w:r>
      <w:r w:rsidR="00EB2120" w:rsidRPr="00F2454F">
        <w:t xml:space="preserve">). </w:t>
      </w:r>
    </w:p>
    <w:p w14:paraId="44F67F8C" w14:textId="77777777" w:rsidR="00EB2120" w:rsidRPr="00F2454F" w:rsidRDefault="00EB2120" w:rsidP="00283F77"/>
    <w:p w14:paraId="3F880689" w14:textId="7F9921C0" w:rsidR="00EB2120" w:rsidRPr="00F2454F" w:rsidRDefault="00FF480C" w:rsidP="00283F77">
      <w:r w:rsidRPr="00F2454F">
        <w:t>I</w:t>
      </w:r>
      <w:r w:rsidR="00EB2120" w:rsidRPr="00F2454F">
        <w:t>n many context</w:t>
      </w:r>
      <w:r w:rsidR="00A07084" w:rsidRPr="00F2454F">
        <w:t>s</w:t>
      </w:r>
      <w:r w:rsidR="000844A5" w:rsidRPr="00F2454F">
        <w:t>,</w:t>
      </w:r>
      <w:r w:rsidRPr="00F2454F">
        <w:t xml:space="preserve"> however,</w:t>
      </w:r>
      <w:r w:rsidR="00EB2120" w:rsidRPr="00F2454F">
        <w:t xml:space="preserve"> the evidence suggest that in our urge to exclude the unworthy, we actually</w:t>
      </w:r>
      <w:r w:rsidR="00A07084" w:rsidRPr="00F2454F">
        <w:t xml:space="preserve"> exclude most of the individuals we want to reach. Again</w:t>
      </w:r>
      <w:r w:rsidR="000844A5" w:rsidRPr="00F2454F">
        <w:t>,</w:t>
      </w:r>
      <w:r w:rsidR="00A07084" w:rsidRPr="00F2454F">
        <w:t xml:space="preserve"> health insurance expansions in the US provide a case in point. Medicaid expansions (and many other public programs in t</w:t>
      </w:r>
      <w:r w:rsidR="00D71324" w:rsidRPr="00F2454F">
        <w:t>he US) have infamously low take-</w:t>
      </w:r>
      <w:r w:rsidR="00A07084" w:rsidRPr="00F2454F">
        <w:t xml:space="preserve">up rates among the targeted </w:t>
      </w:r>
      <w:r w:rsidR="00A07084" w:rsidRPr="00F2454F">
        <w:lastRenderedPageBreak/>
        <w:t>recipients</w:t>
      </w:r>
      <w:r w:rsidR="00D71324" w:rsidRPr="00F2454F">
        <w:t>.</w:t>
      </w:r>
      <w:r w:rsidRPr="00F2454F">
        <w:rPr>
          <w:rStyle w:val="FootnoteReference"/>
        </w:rPr>
        <w:footnoteReference w:id="3"/>
      </w:r>
      <w:r w:rsidR="00D71324" w:rsidRPr="00F2454F">
        <w:t xml:space="preserve"> For example </w:t>
      </w:r>
      <w:r w:rsidR="00A2574A" w:rsidRPr="00F2454F">
        <w:t xml:space="preserve">prior to the ACA </w:t>
      </w:r>
      <w:r w:rsidR="00D71324" w:rsidRPr="00F2454F">
        <w:t>only 10% of those made eligible for health insurance through C</w:t>
      </w:r>
      <w:r w:rsidR="00F94926" w:rsidRPr="00F2454F">
        <w:t xml:space="preserve">hildren </w:t>
      </w:r>
      <w:r w:rsidR="00D71324" w:rsidRPr="00F2454F">
        <w:t>H</w:t>
      </w:r>
      <w:r w:rsidR="00F94926" w:rsidRPr="00F2454F">
        <w:t xml:space="preserve">ealth </w:t>
      </w:r>
      <w:r w:rsidR="00D71324" w:rsidRPr="00F2454F">
        <w:t>I</w:t>
      </w:r>
      <w:r w:rsidR="00F94926" w:rsidRPr="00F2454F">
        <w:t xml:space="preserve">nsurance </w:t>
      </w:r>
      <w:r w:rsidR="00D71324" w:rsidRPr="00F2454F">
        <w:t>P</w:t>
      </w:r>
      <w:r w:rsidR="00F94926" w:rsidRPr="00F2454F">
        <w:t>rogram</w:t>
      </w:r>
      <w:r w:rsidR="00D71324" w:rsidRPr="00F2454F">
        <w:t xml:space="preserve"> enrolled</w:t>
      </w:r>
      <w:r w:rsidR="00561090" w:rsidRPr="00F2454F">
        <w:t xml:space="preserve"> (</w:t>
      </w:r>
      <w:r w:rsidR="00CD3765" w:rsidRPr="00F2454F">
        <w:t>Gruber 2013</w:t>
      </w:r>
      <w:r w:rsidR="00561090" w:rsidRPr="00F2454F">
        <w:t>)</w:t>
      </w:r>
      <w:r w:rsidR="00A07084" w:rsidRPr="00F2454F">
        <w:t>.</w:t>
      </w:r>
      <w:r w:rsidR="00561090" w:rsidRPr="00F2454F">
        <w:t xml:space="preserve"> </w:t>
      </w:r>
      <w:r w:rsidR="0063650A" w:rsidRPr="00F2454F">
        <w:t xml:space="preserve">Moreover Gruber and Simon (2008) report that efforts to limit crowd-out led to even lower take-up rates. </w:t>
      </w:r>
      <w:r w:rsidR="00561090" w:rsidRPr="00F2454F">
        <w:t>In other words</w:t>
      </w:r>
      <w:r w:rsidR="000844A5" w:rsidRPr="00F2454F">
        <w:t>,</w:t>
      </w:r>
      <w:r w:rsidR="00561090" w:rsidRPr="00F2454F">
        <w:t xml:space="preserve"> </w:t>
      </w:r>
      <w:r w:rsidR="00E94558" w:rsidRPr="00F2454F">
        <w:t xml:space="preserve">Medicaid </w:t>
      </w:r>
      <w:r w:rsidR="00561090" w:rsidRPr="00F2454F">
        <w:t xml:space="preserve">expansions </w:t>
      </w:r>
      <w:r w:rsidR="00E94558" w:rsidRPr="00F2454F">
        <w:t>enrolled too many individuals it did</w:t>
      </w:r>
      <w:r w:rsidR="00561090" w:rsidRPr="00F2454F">
        <w:t xml:space="preserve"> not target (errors of inclusion) and almost no individuals that it target</w:t>
      </w:r>
      <w:r w:rsidR="000844A5" w:rsidRPr="00F2454F">
        <w:t>ed</w:t>
      </w:r>
      <w:r w:rsidR="00561090" w:rsidRPr="00F2454F">
        <w:t xml:space="preserve"> (errors of exclusion). </w:t>
      </w:r>
      <w:r w:rsidR="0063650A" w:rsidRPr="00F2454F">
        <w:t>This suggests that the cost of targeting is high.</w:t>
      </w:r>
      <w:r w:rsidR="00682C42" w:rsidRPr="00F2454F">
        <w:t xml:space="preserve"> </w:t>
      </w:r>
    </w:p>
    <w:p w14:paraId="499681ED" w14:textId="77777777" w:rsidR="00A07084" w:rsidRPr="00F2454F" w:rsidRDefault="00A07084" w:rsidP="00A07084"/>
    <w:p w14:paraId="7AC691D6" w14:textId="678F39B4" w:rsidR="00686D3F" w:rsidRPr="00F2454F" w:rsidRDefault="00A07084" w:rsidP="00686D3F">
      <w:r w:rsidRPr="00F2454F">
        <w:t xml:space="preserve">A related argument </w:t>
      </w:r>
      <w:r w:rsidR="007362BB" w:rsidRPr="00F2454F">
        <w:t xml:space="preserve">pertains to recent </w:t>
      </w:r>
      <w:r w:rsidR="00C729BA" w:rsidRPr="00F2454F">
        <w:t>efforts to give individuals</w:t>
      </w:r>
      <w:r w:rsidR="007362BB" w:rsidRPr="00F2454F">
        <w:t xml:space="preserve"> in developing countries</w:t>
      </w:r>
      <w:r w:rsidR="00C729BA" w:rsidRPr="00F2454F">
        <w:t xml:space="preserve"> access to innovations that might improve their health</w:t>
      </w:r>
      <w:r w:rsidR="00564B42" w:rsidRPr="00F2454F">
        <w:t>, such as</w:t>
      </w:r>
      <w:r w:rsidR="00C729BA" w:rsidRPr="00F2454F">
        <w:t xml:space="preserve"> bed nets, nutritional supplements</w:t>
      </w:r>
      <w:r w:rsidR="00A2574A" w:rsidRPr="00F2454F">
        <w:t>,</w:t>
      </w:r>
      <w:r w:rsidR="00C729BA" w:rsidRPr="00F2454F">
        <w:t xml:space="preserve"> or water chlorination filters</w:t>
      </w:r>
      <w:r w:rsidR="00BC46B7" w:rsidRPr="00F2454F">
        <w:t>.</w:t>
      </w:r>
      <w:r w:rsidR="00EE08DE" w:rsidRPr="00F2454F">
        <w:t xml:space="preserve"> </w:t>
      </w:r>
      <w:r w:rsidR="007362BB" w:rsidRPr="00F2454F">
        <w:t>The claim is that f</w:t>
      </w:r>
      <w:r w:rsidR="00BC46B7" w:rsidRPr="00F2454F">
        <w:t>r</w:t>
      </w:r>
      <w:r w:rsidR="00EE08DE" w:rsidRPr="00F2454F">
        <w:t>ee distribution results in waste</w:t>
      </w:r>
      <w:r w:rsidR="000C0AB0" w:rsidRPr="00F2454F">
        <w:t xml:space="preserve">: </w:t>
      </w:r>
      <w:r w:rsidR="00EE08DE" w:rsidRPr="00F2454F">
        <w:t>if</w:t>
      </w:r>
      <w:r w:rsidR="00BC46B7" w:rsidRPr="00F2454F">
        <w:t xml:space="preserve"> </w:t>
      </w:r>
      <w:r w:rsidR="00C729BA" w:rsidRPr="00F2454F">
        <w:t>households</w:t>
      </w:r>
      <w:r w:rsidRPr="00F2454F">
        <w:t xml:space="preserve"> do not value </w:t>
      </w:r>
      <w:r w:rsidR="00C729BA" w:rsidRPr="00F2454F">
        <w:t>free products</w:t>
      </w:r>
      <w:r w:rsidR="00EE08DE" w:rsidRPr="00F2454F">
        <w:t xml:space="preserve">, </w:t>
      </w:r>
      <w:r w:rsidR="00BC46B7" w:rsidRPr="00F2454F">
        <w:t xml:space="preserve">they </w:t>
      </w:r>
      <w:r w:rsidRPr="00F2454F">
        <w:t>will not</w:t>
      </w:r>
      <w:r w:rsidR="00C729BA" w:rsidRPr="00F2454F">
        <w:t xml:space="preserve"> use</w:t>
      </w:r>
      <w:r w:rsidR="00A2574A" w:rsidRPr="00F2454F">
        <w:t xml:space="preserve"> them and</w:t>
      </w:r>
      <w:r w:rsidR="00C729BA" w:rsidRPr="00F2454F">
        <w:t xml:space="preserve"> </w:t>
      </w:r>
      <w:r w:rsidR="00A2574A" w:rsidRPr="00F2454F">
        <w:t xml:space="preserve">they will therefore not </w:t>
      </w:r>
      <w:r w:rsidR="00C729BA" w:rsidRPr="00F2454F">
        <w:t>benefit from them</w:t>
      </w:r>
      <w:r w:rsidRPr="00F2454F">
        <w:t xml:space="preserve">. </w:t>
      </w:r>
      <w:bookmarkStart w:id="3" w:name="OLE_LINK11"/>
      <w:bookmarkStart w:id="4" w:name="OLE_LINK12"/>
      <w:r w:rsidR="00EE08DE" w:rsidRPr="00F2454F">
        <w:t xml:space="preserve">Prices serve as a screening device to identify those in need. </w:t>
      </w:r>
      <w:bookmarkEnd w:id="3"/>
      <w:bookmarkEnd w:id="4"/>
      <w:r w:rsidR="00C729BA" w:rsidRPr="00F2454F">
        <w:t>But r</w:t>
      </w:r>
      <w:r w:rsidRPr="00F2454F">
        <w:t xml:space="preserve">ecent randomized trials suggest otherwise. </w:t>
      </w:r>
      <w:r w:rsidR="00E24FD6" w:rsidRPr="00F2454F">
        <w:t xml:space="preserve">Cohen and </w:t>
      </w:r>
      <w:proofErr w:type="spellStart"/>
      <w:r w:rsidR="00E24FD6" w:rsidRPr="00F2454F">
        <w:t>Dupas</w:t>
      </w:r>
      <w:proofErr w:type="spellEnd"/>
      <w:r w:rsidR="00E24FD6" w:rsidRPr="00F2454F">
        <w:t xml:space="preserve"> (2010) show that </w:t>
      </w:r>
      <w:r w:rsidR="00256D46" w:rsidRPr="00F2454F">
        <w:t>in Kenya cost</w:t>
      </w:r>
      <w:r w:rsidR="00564B42" w:rsidRPr="00F2454F">
        <w:t>-</w:t>
      </w:r>
      <w:r w:rsidR="00256D46" w:rsidRPr="00F2454F">
        <w:t xml:space="preserve">sharing did not reduce waste, but it did reduce the number of people </w:t>
      </w:r>
      <w:r w:rsidR="00564B42" w:rsidRPr="00F2454F">
        <w:t xml:space="preserve">who </w:t>
      </w:r>
      <w:r w:rsidR="00256D46" w:rsidRPr="00F2454F">
        <w:t xml:space="preserve">got the nets. Another recent </w:t>
      </w:r>
      <w:r w:rsidR="00561090" w:rsidRPr="00F2454F">
        <w:t xml:space="preserve">randomized </w:t>
      </w:r>
      <w:r w:rsidR="00256D46" w:rsidRPr="00F2454F">
        <w:t xml:space="preserve">trial </w:t>
      </w:r>
      <w:r w:rsidR="00561090" w:rsidRPr="00F2454F">
        <w:t xml:space="preserve">in Kenya to promote </w:t>
      </w:r>
      <w:r w:rsidR="00256D46" w:rsidRPr="00F2454F">
        <w:t>the use of water purifying t</w:t>
      </w:r>
      <w:r w:rsidR="00561090" w:rsidRPr="00F2454F">
        <w:t xml:space="preserve">echnologies finds that </w:t>
      </w:r>
      <w:r w:rsidR="00256D46" w:rsidRPr="00F2454F">
        <w:t>“</w:t>
      </w:r>
      <w:r w:rsidR="00256D46" w:rsidRPr="00F2454F">
        <w:rPr>
          <w:rFonts w:eastAsia="Times New Roman"/>
        </w:rPr>
        <w:t>although errors of inclusion are low under cost sharing, cost sharing generates many errors of exclusion relative to free treatment.”</w:t>
      </w:r>
      <w:r w:rsidR="00256D46" w:rsidRPr="00F2454F">
        <w:t xml:space="preserve"> </w:t>
      </w:r>
      <w:r w:rsidR="00561090" w:rsidRPr="00F2454F">
        <w:t>(</w:t>
      </w:r>
      <w:proofErr w:type="spellStart"/>
      <w:r w:rsidR="00561090" w:rsidRPr="00F2454F">
        <w:t>Dupas</w:t>
      </w:r>
      <w:proofErr w:type="spellEnd"/>
      <w:r w:rsidR="00561090" w:rsidRPr="00F2454F">
        <w:t xml:space="preserve"> et al</w:t>
      </w:r>
      <w:r w:rsidR="000844A5" w:rsidRPr="00F2454F">
        <w:t>.</w:t>
      </w:r>
      <w:r w:rsidR="00561090" w:rsidRPr="00F2454F">
        <w:t xml:space="preserve"> 2016). </w:t>
      </w:r>
    </w:p>
    <w:p w14:paraId="0D55807B" w14:textId="77777777" w:rsidR="00686D3F" w:rsidRPr="00F2454F" w:rsidRDefault="00686D3F" w:rsidP="00A07084"/>
    <w:p w14:paraId="02E65981" w14:textId="7CA59D0E" w:rsidR="00E94558" w:rsidRPr="00F2454F" w:rsidRDefault="00472225" w:rsidP="00A07084">
      <w:r w:rsidRPr="00F2454F">
        <w:t>Partly for targeting reasons, t</w:t>
      </w:r>
      <w:r w:rsidR="00E94558" w:rsidRPr="00F2454F">
        <w:t>he US pursues a policy of in-kind help for the poor</w:t>
      </w:r>
      <w:r w:rsidR="00564B42" w:rsidRPr="00F2454F">
        <w:t>,</w:t>
      </w:r>
      <w:r w:rsidR="00E94558" w:rsidRPr="00F2454F">
        <w:t xml:space="preserve"> rather than </w:t>
      </w:r>
      <w:r w:rsidR="000C0AB0" w:rsidRPr="00F2454F">
        <w:t>cash-</w:t>
      </w:r>
      <w:r w:rsidR="0070497F" w:rsidRPr="00F2454F">
        <w:t>transfer</w:t>
      </w:r>
      <w:r w:rsidR="000C0AB0" w:rsidRPr="00F2454F">
        <w:t>s</w:t>
      </w:r>
      <w:r w:rsidR="00A24659" w:rsidRPr="00F2454F">
        <w:t xml:space="preserve"> (Currie and </w:t>
      </w:r>
      <w:proofErr w:type="spellStart"/>
      <w:r w:rsidR="00A24659" w:rsidRPr="00F2454F">
        <w:t>Gahvari</w:t>
      </w:r>
      <w:proofErr w:type="spellEnd"/>
      <w:r w:rsidR="00A24659" w:rsidRPr="00F2454F">
        <w:t xml:space="preserve"> 2008)</w:t>
      </w:r>
      <w:r w:rsidR="007F1078" w:rsidRPr="00F2454F">
        <w:t>. T</w:t>
      </w:r>
      <w:r w:rsidR="000C0AB0" w:rsidRPr="00F2454F">
        <w:t xml:space="preserve">he logic </w:t>
      </w:r>
      <w:r w:rsidR="007F1078" w:rsidRPr="00F2454F">
        <w:t>is that</w:t>
      </w:r>
      <w:r w:rsidR="000C0AB0" w:rsidRPr="00F2454F">
        <w:t xml:space="preserve"> </w:t>
      </w:r>
      <w:r w:rsidR="00A24659" w:rsidRPr="00F2454F">
        <w:t xml:space="preserve">if money </w:t>
      </w:r>
      <w:r w:rsidR="000C0AB0" w:rsidRPr="00F2454F">
        <w:t>is offered to</w:t>
      </w:r>
      <w:r w:rsidR="00A24659" w:rsidRPr="00F2454F">
        <w:t xml:space="preserve"> the poor</w:t>
      </w:r>
      <w:r w:rsidR="00564B42" w:rsidRPr="00F2454F">
        <w:t>,</w:t>
      </w:r>
      <w:r w:rsidR="00A24659" w:rsidRPr="00F2454F">
        <w:t xml:space="preserve"> everyone will claim to be poor</w:t>
      </w:r>
      <w:r w:rsidR="00564B42" w:rsidRPr="00F2454F">
        <w:t xml:space="preserve">; </w:t>
      </w:r>
      <w:r w:rsidR="00A24659" w:rsidRPr="00F2454F">
        <w:t>but only those who are hungry will line up for free soup</w:t>
      </w:r>
      <w:r w:rsidR="00BB7BEB" w:rsidRPr="00F2454F">
        <w:t xml:space="preserve">. </w:t>
      </w:r>
      <w:r w:rsidR="007F1078" w:rsidRPr="00F2454F">
        <w:t>But the disabled, those working multiple jobs</w:t>
      </w:r>
      <w:r w:rsidR="00A2574A" w:rsidRPr="00F2454F">
        <w:t>,</w:t>
      </w:r>
      <w:r w:rsidR="007F1078" w:rsidRPr="00F2454F">
        <w:t xml:space="preserve"> and many other hungry individuals might actually miss the soup line. </w:t>
      </w:r>
      <w:r w:rsidR="000C0AB0" w:rsidRPr="00F2454F">
        <w:t>I</w:t>
      </w:r>
      <w:r w:rsidR="00A24659" w:rsidRPr="00F2454F">
        <w:t xml:space="preserve">n addition to being potentially </w:t>
      </w:r>
      <w:r w:rsidR="00B535F9" w:rsidRPr="00F2454F">
        <w:t>ineffective</w:t>
      </w:r>
      <w:r w:rsidR="00A24659" w:rsidRPr="00F2454F">
        <w:t xml:space="preserve"> in terms of reaching the intended population, </w:t>
      </w:r>
      <w:r w:rsidR="00E94558" w:rsidRPr="00F2454F">
        <w:t xml:space="preserve">provision of in-kind transfers is more expensive than simple cash transfers. The use of targeting mechanisms is itself costly for the government </w:t>
      </w:r>
      <w:r w:rsidR="002862CF" w:rsidRPr="00F2454F">
        <w:t xml:space="preserve">(administratively) </w:t>
      </w:r>
      <w:r w:rsidR="00E94558" w:rsidRPr="00F2454F">
        <w:t>and for individuals</w:t>
      </w:r>
      <w:r w:rsidR="002862CF" w:rsidRPr="00F2454F">
        <w:t xml:space="preserve"> </w:t>
      </w:r>
      <w:r w:rsidR="00484C14" w:rsidRPr="00F2454F">
        <w:t xml:space="preserve">by design, </w:t>
      </w:r>
      <w:r w:rsidR="002862CF" w:rsidRPr="00F2454F">
        <w:t>in that it imposes hassle</w:t>
      </w:r>
      <w:r w:rsidR="00564B42" w:rsidRPr="00F2454F">
        <w:t xml:space="preserve"> </w:t>
      </w:r>
      <w:r w:rsidR="002862CF" w:rsidRPr="00F2454F">
        <w:t>costs</w:t>
      </w:r>
      <w:r w:rsidR="00E94558" w:rsidRPr="00F2454F">
        <w:t xml:space="preserve">. </w:t>
      </w:r>
      <w:r w:rsidR="00B535F9" w:rsidRPr="00F2454F">
        <w:t xml:space="preserve">It also generates deadweight losses because it imposes a particular consumption bundle. For example Jacoby (1997) estimates that a Jamaican program to provide free lunch to children in school cost 400 to provide but was only valued by recipients at 158. </w:t>
      </w:r>
      <w:r w:rsidR="00484C14" w:rsidRPr="00F2454F">
        <w:t>All together</w:t>
      </w:r>
      <w:r w:rsidR="000844A5" w:rsidRPr="00F2454F">
        <w:t>,</w:t>
      </w:r>
      <w:r w:rsidR="00484C14" w:rsidRPr="00F2454F">
        <w:t xml:space="preserve"> i</w:t>
      </w:r>
      <w:r w:rsidR="00B535F9" w:rsidRPr="00F2454F">
        <w:t>t is unclear that the benefits of targeting outstrip its costs.</w:t>
      </w:r>
    </w:p>
    <w:p w14:paraId="1F5A8442" w14:textId="77777777" w:rsidR="004E0241" w:rsidRPr="00F2454F" w:rsidRDefault="004E0241" w:rsidP="00A07084"/>
    <w:p w14:paraId="6312A032" w14:textId="01C60AEE" w:rsidR="00C971DE" w:rsidRPr="00F2454F" w:rsidRDefault="002D3105" w:rsidP="00C971DE">
      <w:pPr>
        <w:rPr>
          <w:rFonts w:eastAsia="Times New Roman"/>
        </w:rPr>
      </w:pPr>
      <w:r w:rsidRPr="00F2454F">
        <w:t xml:space="preserve">While I </w:t>
      </w:r>
      <w:r w:rsidR="00096809" w:rsidRPr="00F2454F">
        <w:t xml:space="preserve">won’t </w:t>
      </w:r>
      <w:r w:rsidRPr="00F2454F">
        <w:t xml:space="preserve">suggest that all support programs need to be universal and that targeting is always wasteful, US programs are too concerned with exclusion, and not concerned enough with inclusion. </w:t>
      </w:r>
      <w:r w:rsidR="00EE08DE" w:rsidRPr="00F2454F">
        <w:t>The US welfare system as a whole transfers much less to its poor than</w:t>
      </w:r>
      <w:r w:rsidR="00EE08DE" w:rsidRPr="00F2454F" w:rsidDel="00EE08DE">
        <w:t xml:space="preserve"> </w:t>
      </w:r>
      <w:r w:rsidR="00604606" w:rsidRPr="00F2454F">
        <w:t xml:space="preserve">do </w:t>
      </w:r>
      <w:r w:rsidR="000844A5" w:rsidRPr="00F2454F">
        <w:t xml:space="preserve">welfare systems in </w:t>
      </w:r>
      <w:r w:rsidR="00EE08DE" w:rsidRPr="00F2454F">
        <w:t>other rich countries. A</w:t>
      </w:r>
      <w:r w:rsidRPr="00F2454F">
        <w:t xml:space="preserve">lthough pre-tax poverty rates in the US are not out of line with poverty rates in other countries, </w:t>
      </w:r>
      <w:r w:rsidR="00EE08DE" w:rsidRPr="00F2454F">
        <w:t>other countries have much higher transfers and much lower post-transfer poverty.</w:t>
      </w:r>
      <w:r w:rsidR="00564B42" w:rsidRPr="00F2454F">
        <w:t xml:space="preserve"> </w:t>
      </w:r>
      <w:r w:rsidR="00CB0938" w:rsidRPr="00F2454F">
        <w:t>In fact</w:t>
      </w:r>
      <w:r w:rsidR="00604606" w:rsidRPr="00F2454F">
        <w:t>,</w:t>
      </w:r>
      <w:r w:rsidR="00CB0938" w:rsidRPr="00F2454F">
        <w:t xml:space="preserve"> child poverty rates in the US today exceed 20%</w:t>
      </w:r>
      <w:r w:rsidR="00564B42" w:rsidRPr="00F2454F">
        <w:t xml:space="preserve"> - nearly the highest in the developed world -</w:t>
      </w:r>
      <w:r w:rsidR="00CB0938" w:rsidRPr="00F2454F">
        <w:t xml:space="preserve"> and they are only diminished by a few </w:t>
      </w:r>
      <w:r w:rsidR="009351A0" w:rsidRPr="00F2454F">
        <w:t>percentage points through transf</w:t>
      </w:r>
      <w:r w:rsidR="00CB0938" w:rsidRPr="00F2454F">
        <w:t>ers.</w:t>
      </w:r>
      <w:r w:rsidR="00EE08DE" w:rsidRPr="00F2454F">
        <w:t xml:space="preserve"> </w:t>
      </w:r>
      <w:r w:rsidR="00C971DE" w:rsidRPr="00F2454F">
        <w:t>A recent study that carefully assesses the evolution of post-transfer family incomes in the US concludes “</w:t>
      </w:r>
      <w:r w:rsidR="00C971DE" w:rsidRPr="00F2454F">
        <w:rPr>
          <w:rFonts w:eastAsia="Times New Roman"/>
        </w:rPr>
        <w:t xml:space="preserve">government redistribution has offset only a small fraction of the increase in pre-tax inequality. Even </w:t>
      </w:r>
      <w:r w:rsidR="00C971DE" w:rsidRPr="00F2454F">
        <w:rPr>
          <w:rFonts w:eastAsia="Times New Roman"/>
        </w:rPr>
        <w:lastRenderedPageBreak/>
        <w:t xml:space="preserve">after taxes and transfers, there has been close to zero growth for working-age adults in the bottom 50% of the distribution since 1980” (Piketty, </w:t>
      </w:r>
      <w:proofErr w:type="spellStart"/>
      <w:r w:rsidR="00C971DE" w:rsidRPr="00F2454F">
        <w:rPr>
          <w:rFonts w:eastAsia="Times New Roman"/>
        </w:rPr>
        <w:t>Saez</w:t>
      </w:r>
      <w:proofErr w:type="spellEnd"/>
      <w:r w:rsidR="00C971DE" w:rsidRPr="00F2454F">
        <w:rPr>
          <w:rFonts w:eastAsia="Times New Roman"/>
        </w:rPr>
        <w:t xml:space="preserve"> and </w:t>
      </w:r>
      <w:proofErr w:type="spellStart"/>
      <w:r w:rsidR="00C971DE" w:rsidRPr="00F2454F">
        <w:rPr>
          <w:rFonts w:eastAsia="Times New Roman"/>
        </w:rPr>
        <w:t>Zucman</w:t>
      </w:r>
      <w:proofErr w:type="spellEnd"/>
      <w:r w:rsidR="00C971DE" w:rsidRPr="00F2454F">
        <w:rPr>
          <w:rFonts w:eastAsia="Times New Roman"/>
        </w:rPr>
        <w:t xml:space="preserve"> 2016). </w:t>
      </w:r>
    </w:p>
    <w:p w14:paraId="783071AC" w14:textId="77777777" w:rsidR="0003768C" w:rsidRPr="00F2454F" w:rsidRDefault="0003768C" w:rsidP="009768FB">
      <w:pPr>
        <w:rPr>
          <w:rFonts w:eastAsia="Times New Roman"/>
        </w:rPr>
      </w:pPr>
    </w:p>
    <w:p w14:paraId="0B183E37" w14:textId="3A8FDEEE" w:rsidR="00472225" w:rsidRPr="00F2454F" w:rsidRDefault="00472225" w:rsidP="00472225">
      <w:pPr>
        <w:rPr>
          <w:rFonts w:eastAsia="Times New Roman"/>
        </w:rPr>
      </w:pPr>
      <w:r w:rsidRPr="00F2454F">
        <w:t>Our current targeting approach uses strict cut-off rules: people are either poor and eligible for help, or they are not. But as Marmot notes, this distinction is arbitrary and is not supported by the data. Individuals right above and right below the federal poverty line don’t look that different. This observation has led to a large amount of empirical research that exploits these discontinuities in treatment to establish causal treatment effects using R</w:t>
      </w:r>
      <w:r w:rsidR="007F1078" w:rsidRPr="00F2454F">
        <w:t xml:space="preserve">egression </w:t>
      </w:r>
      <w:r w:rsidRPr="00F2454F">
        <w:t>D</w:t>
      </w:r>
      <w:r w:rsidR="007F1078" w:rsidRPr="00F2454F">
        <w:t>iscontinuity (RD)</w:t>
      </w:r>
      <w:r w:rsidRPr="00F2454F">
        <w:t xml:space="preserve"> designs</w:t>
      </w:r>
      <w:r w:rsidR="00096809" w:rsidRPr="00F2454F">
        <w:t>.</w:t>
      </w:r>
      <w:r w:rsidRPr="00F2454F">
        <w:t xml:space="preserve"> (</w:t>
      </w:r>
      <w:r w:rsidR="00096809" w:rsidRPr="00F2454F">
        <w:t>F</w:t>
      </w:r>
      <w:r w:rsidRPr="00F2454F">
        <w:t>or a review giving many examples of anti-poverty programs evaluated this way</w:t>
      </w:r>
      <w:r w:rsidR="00096809" w:rsidRPr="00F2454F">
        <w:t>,</w:t>
      </w:r>
      <w:r w:rsidRPr="00F2454F">
        <w:t xml:space="preserve"> see </w:t>
      </w:r>
      <w:r w:rsidRPr="00F2454F">
        <w:rPr>
          <w:rFonts w:eastAsia="Times New Roman"/>
        </w:rPr>
        <w:t xml:space="preserve">Van der </w:t>
      </w:r>
      <w:proofErr w:type="spellStart"/>
      <w:r w:rsidRPr="00F2454F">
        <w:rPr>
          <w:rFonts w:eastAsia="Times New Roman"/>
        </w:rPr>
        <w:t>Klaauw</w:t>
      </w:r>
      <w:proofErr w:type="spellEnd"/>
      <w:r w:rsidRPr="00F2454F">
        <w:rPr>
          <w:rFonts w:eastAsia="Times New Roman"/>
        </w:rPr>
        <w:t>, 2008</w:t>
      </w:r>
      <w:r w:rsidR="00096809" w:rsidRPr="00F2454F">
        <w:rPr>
          <w:rFonts w:eastAsia="Times New Roman"/>
        </w:rPr>
        <w:t>.</w:t>
      </w:r>
      <w:r w:rsidRPr="00F2454F">
        <w:rPr>
          <w:rFonts w:eastAsia="Times New Roman"/>
        </w:rPr>
        <w:t xml:space="preserve">) </w:t>
      </w:r>
      <w:r w:rsidRPr="00F2454F">
        <w:t xml:space="preserve">This discussion suggests that programs should be designed using “sliding scales” like the Earned Income Tax, where the benefits are largest at the bottom and decrease progressively, rather than end abruptly. This design, in addition to serving a larger deserving population, also possibly generates fewer disincentives. </w:t>
      </w:r>
    </w:p>
    <w:p w14:paraId="6ABDB6BC" w14:textId="77777777" w:rsidR="00472225" w:rsidRPr="00F2454F" w:rsidRDefault="00472225" w:rsidP="009768FB">
      <w:pPr>
        <w:rPr>
          <w:rFonts w:eastAsia="Times New Roman"/>
        </w:rPr>
      </w:pPr>
    </w:p>
    <w:p w14:paraId="0732622F" w14:textId="5A2C7716" w:rsidR="007F1078" w:rsidRPr="00F2454F" w:rsidRDefault="00894745">
      <w:r w:rsidRPr="00F2454F">
        <w:t>Some have</w:t>
      </w:r>
      <w:r w:rsidR="003D601C" w:rsidRPr="00F2454F">
        <w:t xml:space="preserve"> argued in favor of universalism because universal programs are more likely to be politically viable (</w:t>
      </w:r>
      <w:proofErr w:type="spellStart"/>
      <w:r w:rsidR="00C22561" w:rsidRPr="00F2454F">
        <w:t>Skocpol</w:t>
      </w:r>
      <w:proofErr w:type="spellEnd"/>
      <w:r w:rsidR="00C22561" w:rsidRPr="00F2454F">
        <w:t xml:space="preserve"> 1991</w:t>
      </w:r>
      <w:r w:rsidR="003D601C" w:rsidRPr="00F2454F">
        <w:t>)</w:t>
      </w:r>
      <w:r w:rsidR="00096809" w:rsidRPr="00F2454F">
        <w:t xml:space="preserve">. </w:t>
      </w:r>
      <w:r w:rsidRPr="00F2454F">
        <w:t>I don’t think this is clear, because even program</w:t>
      </w:r>
      <w:r w:rsidR="00096809" w:rsidRPr="00F2454F">
        <w:t>s</w:t>
      </w:r>
      <w:r w:rsidRPr="00F2454F">
        <w:t xml:space="preserve"> like Social Security, which almost all eventually have access to, are under constant political pressure</w:t>
      </w:r>
      <w:r w:rsidR="00096809" w:rsidRPr="00F2454F">
        <w:t xml:space="preserve">. </w:t>
      </w:r>
      <w:r w:rsidRPr="00F2454F">
        <w:t xml:space="preserve">Marmot’s view is different: policies need to be more inclusive because there are </w:t>
      </w:r>
      <w:r w:rsidR="0024565E" w:rsidRPr="00F2454F">
        <w:t xml:space="preserve">potential health </w:t>
      </w:r>
      <w:r w:rsidRPr="00F2454F">
        <w:t xml:space="preserve">benefits not just to the poorest and least educated but to almost all individuals. </w:t>
      </w:r>
    </w:p>
    <w:p w14:paraId="53B909EF" w14:textId="77777777" w:rsidR="007F1078" w:rsidRPr="00F2454F" w:rsidRDefault="007F1078"/>
    <w:p w14:paraId="23C17C6E" w14:textId="7F10509F" w:rsidR="003B47FF" w:rsidRPr="00F2454F" w:rsidRDefault="007F1078">
      <w:pPr>
        <w:rPr>
          <w:rFonts w:eastAsia="Times New Roman"/>
        </w:rPr>
      </w:pPr>
      <w:r w:rsidRPr="00F2454F">
        <w:t>But then o</w:t>
      </w:r>
      <w:r w:rsidR="00096809" w:rsidRPr="00F2454F">
        <w:t>ne should ask</w:t>
      </w:r>
      <w:r w:rsidR="00983A39" w:rsidRPr="00F2454F">
        <w:t xml:space="preserve"> </w:t>
      </w:r>
      <w:r w:rsidR="00096809" w:rsidRPr="00F2454F">
        <w:t xml:space="preserve">why </w:t>
      </w:r>
      <w:r w:rsidR="00983A39" w:rsidRPr="00F2454F">
        <w:t xml:space="preserve">universalism came to be accepted in some countries </w:t>
      </w:r>
      <w:r w:rsidR="00096809" w:rsidRPr="00F2454F">
        <w:t xml:space="preserve">but </w:t>
      </w:r>
      <w:r w:rsidR="00983A39" w:rsidRPr="00F2454F">
        <w:t xml:space="preserve">not others. </w:t>
      </w:r>
      <w:r w:rsidR="009768FB" w:rsidRPr="00F2454F">
        <w:rPr>
          <w:rFonts w:eastAsia="Times New Roman"/>
        </w:rPr>
        <w:t>In the US</w:t>
      </w:r>
      <w:r w:rsidR="00604606" w:rsidRPr="00F2454F">
        <w:rPr>
          <w:rFonts w:eastAsia="Times New Roman"/>
        </w:rPr>
        <w:t>,</w:t>
      </w:r>
      <w:r w:rsidR="009768FB" w:rsidRPr="00F2454F">
        <w:rPr>
          <w:rFonts w:eastAsia="Times New Roman"/>
        </w:rPr>
        <w:t xml:space="preserve"> racial and ethnic consideration</w:t>
      </w:r>
      <w:r w:rsidR="00604606" w:rsidRPr="00F2454F">
        <w:rPr>
          <w:rFonts w:eastAsia="Times New Roman"/>
        </w:rPr>
        <w:t>s</w:t>
      </w:r>
      <w:r w:rsidR="009768FB" w:rsidRPr="00F2454F">
        <w:rPr>
          <w:rFonts w:eastAsia="Times New Roman"/>
        </w:rPr>
        <w:t xml:space="preserve"> are important in thinking about redistribution.</w:t>
      </w:r>
      <w:r w:rsidR="0003768C" w:rsidRPr="00F2454F">
        <w:rPr>
          <w:rFonts w:eastAsia="Times New Roman"/>
        </w:rPr>
        <w:t xml:space="preserve"> </w:t>
      </w:r>
      <w:proofErr w:type="spellStart"/>
      <w:r w:rsidR="00101100" w:rsidRPr="00F2454F">
        <w:rPr>
          <w:rFonts w:eastAsia="Times New Roman"/>
        </w:rPr>
        <w:t>Alesina</w:t>
      </w:r>
      <w:proofErr w:type="spellEnd"/>
      <w:r w:rsidR="00101100" w:rsidRPr="00F2454F">
        <w:rPr>
          <w:rFonts w:eastAsia="Times New Roman"/>
        </w:rPr>
        <w:t xml:space="preserve"> et al</w:t>
      </w:r>
      <w:r w:rsidR="00604606" w:rsidRPr="00F2454F">
        <w:rPr>
          <w:rFonts w:eastAsia="Times New Roman"/>
        </w:rPr>
        <w:t>.</w:t>
      </w:r>
      <w:r w:rsidR="00101100" w:rsidRPr="00F2454F">
        <w:rPr>
          <w:rFonts w:eastAsia="Times New Roman"/>
        </w:rPr>
        <w:t xml:space="preserve"> (1999) show that “voters choose lower public goods when a significant fraction of tax revenues collected on one ethnic group are used to provide public goods shared with other ethnic groups.” </w:t>
      </w:r>
      <w:r w:rsidR="006E7BBC" w:rsidRPr="00F2454F">
        <w:rPr>
          <w:rFonts w:eastAsia="Times New Roman"/>
        </w:rPr>
        <w:t>Residential s</w:t>
      </w:r>
      <w:r w:rsidR="007362BB" w:rsidRPr="00F2454F">
        <w:rPr>
          <w:rFonts w:eastAsia="Times New Roman"/>
        </w:rPr>
        <w:t xml:space="preserve">egregation by income </w:t>
      </w:r>
      <w:r w:rsidR="006E7BBC" w:rsidRPr="00F2454F">
        <w:rPr>
          <w:rFonts w:eastAsia="Times New Roman"/>
        </w:rPr>
        <w:t>has</w:t>
      </w:r>
      <w:r w:rsidR="007362BB" w:rsidRPr="00F2454F">
        <w:rPr>
          <w:rFonts w:eastAsia="Times New Roman"/>
        </w:rPr>
        <w:t xml:space="preserve"> i</w:t>
      </w:r>
      <w:r w:rsidR="006E7BBC" w:rsidRPr="00F2454F">
        <w:rPr>
          <w:rFonts w:eastAsia="Times New Roman"/>
        </w:rPr>
        <w:t>ncreased</w:t>
      </w:r>
      <w:r w:rsidR="007362BB" w:rsidRPr="00F2454F">
        <w:rPr>
          <w:rFonts w:eastAsia="Times New Roman"/>
        </w:rPr>
        <w:t xml:space="preserve"> </w:t>
      </w:r>
      <w:r w:rsidR="006E7BBC" w:rsidRPr="00F2454F">
        <w:rPr>
          <w:rFonts w:eastAsia="Times New Roman"/>
        </w:rPr>
        <w:t>(Reardon and Bis</w:t>
      </w:r>
      <w:r w:rsidR="00A31989" w:rsidRPr="00F2454F">
        <w:rPr>
          <w:rFonts w:eastAsia="Times New Roman"/>
        </w:rPr>
        <w:t>choff</w:t>
      </w:r>
      <w:r w:rsidR="006E7BBC" w:rsidRPr="00F2454F">
        <w:rPr>
          <w:rFonts w:eastAsia="Times New Roman"/>
        </w:rPr>
        <w:t xml:space="preserve"> 2011)</w:t>
      </w:r>
      <w:r w:rsidR="00E03368" w:rsidRPr="00F2454F">
        <w:rPr>
          <w:rFonts w:eastAsia="Times New Roman"/>
        </w:rPr>
        <w:t>. This has potentially important implications for the provision of local public goods and services</w:t>
      </w:r>
      <w:r w:rsidR="006E7BBC" w:rsidRPr="00F2454F">
        <w:rPr>
          <w:rFonts w:eastAsia="Times New Roman"/>
        </w:rPr>
        <w:t xml:space="preserve"> </w:t>
      </w:r>
      <w:r w:rsidR="007362BB" w:rsidRPr="00F2454F">
        <w:rPr>
          <w:rFonts w:eastAsia="Times New Roman"/>
        </w:rPr>
        <w:t>(such as education and hospitals</w:t>
      </w:r>
      <w:r w:rsidR="007E5063" w:rsidRPr="00F2454F">
        <w:rPr>
          <w:rFonts w:eastAsia="Times New Roman"/>
        </w:rPr>
        <w:t>, or clean water and parks</w:t>
      </w:r>
      <w:r w:rsidR="007362BB" w:rsidRPr="00F2454F">
        <w:rPr>
          <w:rFonts w:eastAsia="Times New Roman"/>
        </w:rPr>
        <w:t>)</w:t>
      </w:r>
      <w:r w:rsidR="00E03368" w:rsidRPr="00F2454F">
        <w:rPr>
          <w:rFonts w:eastAsia="Times New Roman"/>
        </w:rPr>
        <w:t xml:space="preserve"> that might improve health</w:t>
      </w:r>
      <w:r w:rsidR="007E5063" w:rsidRPr="00F2454F">
        <w:rPr>
          <w:rFonts w:eastAsia="Times New Roman"/>
        </w:rPr>
        <w:t xml:space="preserve"> (</w:t>
      </w:r>
      <w:proofErr w:type="spellStart"/>
      <w:r w:rsidR="007E5063" w:rsidRPr="00F2454F">
        <w:rPr>
          <w:rFonts w:eastAsia="Times New Roman"/>
        </w:rPr>
        <w:t>Durlauf</w:t>
      </w:r>
      <w:proofErr w:type="spellEnd"/>
      <w:r w:rsidR="007E5063" w:rsidRPr="00F2454F">
        <w:rPr>
          <w:rFonts w:eastAsia="Times New Roman"/>
        </w:rPr>
        <w:t xml:space="preserve"> 1996)</w:t>
      </w:r>
      <w:r w:rsidR="007362BB" w:rsidRPr="00F2454F">
        <w:rPr>
          <w:rFonts w:eastAsia="Times New Roman"/>
        </w:rPr>
        <w:t>. It also means that individuals are less aware of the plight of those who are not in the immediate spheres</w:t>
      </w:r>
      <w:r w:rsidR="007E5063" w:rsidRPr="00F2454F">
        <w:rPr>
          <w:rFonts w:eastAsia="Times New Roman"/>
        </w:rPr>
        <w:t>,</w:t>
      </w:r>
      <w:r w:rsidR="00E03368" w:rsidRPr="00F2454F">
        <w:rPr>
          <w:rFonts w:eastAsia="Times New Roman"/>
        </w:rPr>
        <w:t xml:space="preserve"> and possibly creates lower political consensus on what policies are to be pursued</w:t>
      </w:r>
      <w:r w:rsidR="007362BB" w:rsidRPr="00F2454F">
        <w:rPr>
          <w:rFonts w:eastAsia="Times New Roman"/>
        </w:rPr>
        <w:t>.</w:t>
      </w:r>
      <w:r w:rsidR="003B47FF" w:rsidRPr="00F2454F">
        <w:rPr>
          <w:rFonts w:eastAsia="Times New Roman"/>
        </w:rPr>
        <w:t xml:space="preserve"> </w:t>
      </w:r>
    </w:p>
    <w:p w14:paraId="3E4C8E21" w14:textId="77777777" w:rsidR="003B47FF" w:rsidRPr="00F2454F" w:rsidRDefault="003B47FF">
      <w:pPr>
        <w:rPr>
          <w:rFonts w:eastAsia="Times New Roman"/>
        </w:rPr>
      </w:pPr>
    </w:p>
    <w:p w14:paraId="1A99AC36" w14:textId="5ED74692" w:rsidR="007362BB" w:rsidRPr="00F2454F" w:rsidRDefault="003B47FF">
      <w:pPr>
        <w:rPr>
          <w:rFonts w:eastAsia="Times New Roman"/>
        </w:rPr>
      </w:pPr>
      <w:r w:rsidRPr="00F2454F">
        <w:rPr>
          <w:rFonts w:eastAsia="Times New Roman"/>
        </w:rPr>
        <w:t>This line of reasoning suggests that achieving Marmot’s objectives requires political considerations. The population must first hold the belief that the policies are desirable, not just because they</w:t>
      </w:r>
      <w:r w:rsidR="00096809" w:rsidRPr="00F2454F">
        <w:rPr>
          <w:rFonts w:eastAsia="Times New Roman"/>
        </w:rPr>
        <w:t xml:space="preserve"> are perceived as being effective,</w:t>
      </w:r>
      <w:r w:rsidRPr="00F2454F">
        <w:rPr>
          <w:rFonts w:eastAsia="Times New Roman"/>
        </w:rPr>
        <w:t xml:space="preserve"> but because the</w:t>
      </w:r>
      <w:r w:rsidR="00096809" w:rsidRPr="00F2454F">
        <w:rPr>
          <w:rFonts w:eastAsia="Times New Roman"/>
        </w:rPr>
        <w:t>ir perceived</w:t>
      </w:r>
      <w:r w:rsidRPr="00F2454F">
        <w:rPr>
          <w:rFonts w:eastAsia="Times New Roman"/>
        </w:rPr>
        <w:t xml:space="preserve"> outcome</w:t>
      </w:r>
      <w:r w:rsidR="00096809" w:rsidRPr="00F2454F">
        <w:rPr>
          <w:rFonts w:eastAsia="Times New Roman"/>
        </w:rPr>
        <w:t>s</w:t>
      </w:r>
      <w:r w:rsidRPr="00F2454F">
        <w:rPr>
          <w:rFonts w:eastAsia="Times New Roman"/>
        </w:rPr>
        <w:t xml:space="preserve"> </w:t>
      </w:r>
      <w:r w:rsidR="00096809" w:rsidRPr="00F2454F">
        <w:rPr>
          <w:rFonts w:eastAsia="Times New Roman"/>
        </w:rPr>
        <w:t>are</w:t>
      </w:r>
      <w:r w:rsidRPr="00F2454F">
        <w:rPr>
          <w:rFonts w:eastAsia="Times New Roman"/>
        </w:rPr>
        <w:t xml:space="preserve"> </w:t>
      </w:r>
      <w:r w:rsidR="00096809" w:rsidRPr="00F2454F">
        <w:rPr>
          <w:rFonts w:eastAsia="Times New Roman"/>
        </w:rPr>
        <w:t xml:space="preserve">seen to be </w:t>
      </w:r>
      <w:r w:rsidRPr="00F2454F">
        <w:rPr>
          <w:rFonts w:eastAsia="Times New Roman"/>
        </w:rPr>
        <w:t>fair. This requires persuasion.</w:t>
      </w:r>
    </w:p>
    <w:p w14:paraId="2CD966E4" w14:textId="77777777" w:rsidR="00835506" w:rsidRPr="00F2454F" w:rsidRDefault="00835506">
      <w:pPr>
        <w:rPr>
          <w:b/>
        </w:rPr>
      </w:pPr>
    </w:p>
    <w:p w14:paraId="313179BD" w14:textId="4AF54CDA" w:rsidR="0023290B" w:rsidRPr="00F2454F" w:rsidRDefault="00283F77">
      <w:pPr>
        <w:rPr>
          <w:b/>
        </w:rPr>
      </w:pPr>
      <w:r w:rsidRPr="00F2454F">
        <w:rPr>
          <w:b/>
        </w:rPr>
        <w:t xml:space="preserve">“We know </w:t>
      </w:r>
      <w:r w:rsidR="0052087C" w:rsidRPr="00F2454F">
        <w:rPr>
          <w:b/>
        </w:rPr>
        <w:t>what to do to make a difference”</w:t>
      </w:r>
    </w:p>
    <w:p w14:paraId="3F921DF6" w14:textId="77777777" w:rsidR="0052087C" w:rsidRPr="00F2454F" w:rsidRDefault="0052087C">
      <w:pPr>
        <w:rPr>
          <w:b/>
        </w:rPr>
      </w:pPr>
    </w:p>
    <w:p w14:paraId="385C2B61" w14:textId="26923C79" w:rsidR="0052087C" w:rsidRPr="00F2454F" w:rsidRDefault="0052087C">
      <w:r w:rsidRPr="00F2454F">
        <w:t>Noting the large and unacceptable</w:t>
      </w:r>
      <w:r w:rsidR="003B47FF" w:rsidRPr="00F2454F">
        <w:t xml:space="preserve"> </w:t>
      </w:r>
      <w:r w:rsidRPr="00F2454F">
        <w:t xml:space="preserve">differences in health and longevity, Marmot prompts us to action. </w:t>
      </w:r>
      <w:r w:rsidR="00096809" w:rsidRPr="00F2454F">
        <w:t>He claims that w</w:t>
      </w:r>
      <w:r w:rsidRPr="00F2454F">
        <w:t xml:space="preserve">e know what to do to </w:t>
      </w:r>
      <w:r w:rsidR="00096809" w:rsidRPr="00F2454F">
        <w:t xml:space="preserve">ameliorate </w:t>
      </w:r>
      <w:r w:rsidRPr="00F2454F">
        <w:t>these</w:t>
      </w:r>
      <w:r w:rsidR="00096809" w:rsidRPr="00F2454F">
        <w:t xml:space="preserve"> inequities</w:t>
      </w:r>
      <w:r w:rsidRPr="00F2454F">
        <w:t>. In this section</w:t>
      </w:r>
      <w:r w:rsidR="00604606" w:rsidRPr="00F2454F">
        <w:t>,</w:t>
      </w:r>
      <w:r w:rsidRPr="00F2454F">
        <w:t xml:space="preserve"> I comment on his specific proposals</w:t>
      </w:r>
      <w:r w:rsidR="00083FC8" w:rsidRPr="00F2454F">
        <w:t>, and</w:t>
      </w:r>
      <w:r w:rsidRPr="00F2454F">
        <w:t xml:space="preserve"> suggest that</w:t>
      </w:r>
      <w:r w:rsidR="00604606" w:rsidRPr="00F2454F">
        <w:t>, in fact,</w:t>
      </w:r>
      <w:r w:rsidRPr="00F2454F">
        <w:t xml:space="preserve"> we do not</w:t>
      </w:r>
      <w:r w:rsidR="00083FC8" w:rsidRPr="00F2454F">
        <w:t xml:space="preserve"> know</w:t>
      </w:r>
      <w:r w:rsidRPr="00F2454F">
        <w:t>.</w:t>
      </w:r>
      <w:r w:rsidR="00083FC8" w:rsidRPr="00F2454F">
        <w:t xml:space="preserve"> Or better put, the evidence on the causal effect these policy proposals will have on health is not as clear as Marmot leads us to believe.</w:t>
      </w:r>
      <w:r w:rsidRPr="00F2454F">
        <w:t xml:space="preserve"> </w:t>
      </w:r>
      <w:r w:rsidR="004E0241" w:rsidRPr="00F2454F">
        <w:t xml:space="preserve">I focus my comments here on a few policies </w:t>
      </w:r>
      <w:r w:rsidR="004E0241" w:rsidRPr="00F2454F">
        <w:lastRenderedPageBreak/>
        <w:t>that I am familiar with (education, redistribution, early childhood and neighborhoods) and ignore some important ones (</w:t>
      </w:r>
      <w:r w:rsidR="00604606" w:rsidRPr="00F2454F">
        <w:t xml:space="preserve">such as </w:t>
      </w:r>
      <w:r w:rsidR="004509BF" w:rsidRPr="00F2454F">
        <w:t>preventive healthcare</w:t>
      </w:r>
      <w:r w:rsidR="004E0241" w:rsidRPr="00F2454F">
        <w:t>).</w:t>
      </w:r>
    </w:p>
    <w:p w14:paraId="5F497C58" w14:textId="77777777" w:rsidR="00283F77" w:rsidRPr="00F2454F" w:rsidRDefault="00283F77"/>
    <w:p w14:paraId="5218124A" w14:textId="4CE09EC2" w:rsidR="0023290B" w:rsidRPr="00F2454F" w:rsidRDefault="0023290B">
      <w:pPr>
        <w:rPr>
          <w:b/>
        </w:rPr>
      </w:pPr>
      <w:r w:rsidRPr="00F2454F">
        <w:rPr>
          <w:b/>
        </w:rPr>
        <w:t>Education for all?</w:t>
      </w:r>
    </w:p>
    <w:p w14:paraId="008282EE" w14:textId="77777777" w:rsidR="0023290B" w:rsidRPr="00F2454F" w:rsidRDefault="0023290B"/>
    <w:p w14:paraId="29E59EC2" w14:textId="5326BE5B" w:rsidR="0023290B" w:rsidRPr="00F2454F" w:rsidRDefault="0023290B">
      <w:r w:rsidRPr="00F2454F">
        <w:t xml:space="preserve">I have spent </w:t>
      </w:r>
      <w:r w:rsidR="001B40BC" w:rsidRPr="00F2454F">
        <w:t xml:space="preserve">a </w:t>
      </w:r>
      <w:r w:rsidRPr="00F2454F">
        <w:t xml:space="preserve">significant portion of my academic career investigating the correlation between education and health. My own early research would support Marmot’s policy recommendation </w:t>
      </w:r>
      <w:r w:rsidR="001B40BC" w:rsidRPr="00F2454F">
        <w:t xml:space="preserve">to </w:t>
      </w:r>
      <w:r w:rsidRPr="00F2454F">
        <w:t>invest</w:t>
      </w:r>
      <w:r w:rsidR="001B40BC" w:rsidRPr="00F2454F">
        <w:t xml:space="preserve"> more</w:t>
      </w:r>
      <w:r w:rsidRPr="00F2454F">
        <w:t xml:space="preserve"> in education. However</w:t>
      </w:r>
      <w:r w:rsidR="00604606" w:rsidRPr="00F2454F">
        <w:t>,</w:t>
      </w:r>
      <w:r w:rsidRPr="00F2454F">
        <w:t xml:space="preserve"> recent research has made me question my original findings, and led me to a more nuanced view of the role of education. </w:t>
      </w:r>
    </w:p>
    <w:p w14:paraId="69083817" w14:textId="77777777" w:rsidR="005057C4" w:rsidRPr="00F2454F" w:rsidRDefault="005057C4"/>
    <w:p w14:paraId="7B5CB7DC" w14:textId="7F9C9240" w:rsidR="0023290B" w:rsidRPr="00F2454F" w:rsidRDefault="005057C4">
      <w:r w:rsidRPr="00F2454F">
        <w:t xml:space="preserve">In Lleras-Muney (2005) I </w:t>
      </w:r>
      <w:r w:rsidR="004509BF" w:rsidRPr="00F2454F">
        <w:t xml:space="preserve">asked </w:t>
      </w:r>
      <w:r w:rsidR="00983112" w:rsidRPr="00F2454F">
        <w:t>if</w:t>
      </w:r>
      <w:r w:rsidRPr="00F2454F">
        <w:t xml:space="preserve"> differences </w:t>
      </w:r>
      <w:r w:rsidR="00EC127B" w:rsidRPr="00F2454F">
        <w:t xml:space="preserve">in mortality by education levels </w:t>
      </w:r>
      <w:r w:rsidRPr="00F2454F">
        <w:t xml:space="preserve">were causal by </w:t>
      </w:r>
      <w:r w:rsidR="004509BF" w:rsidRPr="00F2454F">
        <w:t xml:space="preserve">investigating </w:t>
      </w:r>
      <w:r w:rsidRPr="00F2454F">
        <w:t xml:space="preserve">whether those </w:t>
      </w:r>
      <w:r w:rsidR="001B40BC" w:rsidRPr="00F2454F">
        <w:t xml:space="preserve">who </w:t>
      </w:r>
      <w:r w:rsidRPr="00F2454F">
        <w:t xml:space="preserve">were forced to go to school because of compulsory schooling laws lived longer lives as a result. </w:t>
      </w:r>
      <w:r w:rsidR="00495A0F" w:rsidRPr="00F2454F">
        <w:t xml:space="preserve">The design exploited changes in compulsory schooling that took place in the US between 1915 and 1940. </w:t>
      </w:r>
      <w:r w:rsidRPr="00F2454F">
        <w:t>I found that the effect of education on mortality</w:t>
      </w:r>
      <w:r w:rsidR="001B40BC" w:rsidRPr="00F2454F">
        <w:t>, which</w:t>
      </w:r>
      <w:r w:rsidRPr="00F2454F">
        <w:t xml:space="preserve"> this natural experiment measures, was large</w:t>
      </w:r>
      <w:r w:rsidR="001B40BC" w:rsidRPr="00F2454F">
        <w:t>,</w:t>
      </w:r>
      <w:r w:rsidRPr="00F2454F">
        <w:t xml:space="preserve"> and larger than the implied effect of education measured by OLS, with one more year of schooling resulting in more than one year of extra life. I went on to further investigate mechanisms to better understand why education led to better health. </w:t>
      </w:r>
    </w:p>
    <w:p w14:paraId="2F0671DA" w14:textId="77777777" w:rsidR="005057C4" w:rsidRPr="00F2454F" w:rsidRDefault="005057C4"/>
    <w:p w14:paraId="254A86A6" w14:textId="7F0A0757" w:rsidR="007C15EC" w:rsidRPr="00F2454F" w:rsidRDefault="005057C4">
      <w:r w:rsidRPr="00F2454F">
        <w:t>However</w:t>
      </w:r>
      <w:r w:rsidR="00604606" w:rsidRPr="00F2454F">
        <w:t>,</w:t>
      </w:r>
      <w:r w:rsidRPr="00F2454F">
        <w:t xml:space="preserve"> since the 2005 article appeared</w:t>
      </w:r>
      <w:r w:rsidR="001B40BC" w:rsidRPr="00F2454F">
        <w:t>,</w:t>
      </w:r>
      <w:r w:rsidRPr="00F2454F">
        <w:t xml:space="preserve"> many other papers have </w:t>
      </w:r>
      <w:r w:rsidR="00FF1435" w:rsidRPr="00F2454F">
        <w:t>used</w:t>
      </w:r>
      <w:r w:rsidRPr="00F2454F">
        <w:t xml:space="preserve"> similar designs in other countries with much more mixed results. </w:t>
      </w:r>
      <w:r w:rsidR="00604606" w:rsidRPr="00F2454F">
        <w:t>In my view,</w:t>
      </w:r>
      <w:r w:rsidRPr="00F2454F">
        <w:t xml:space="preserve"> the most convincing of these efforts </w:t>
      </w:r>
      <w:r w:rsidR="00FF1435" w:rsidRPr="00F2454F">
        <w:t>is</w:t>
      </w:r>
      <w:r w:rsidRPr="00F2454F">
        <w:t xml:space="preserve"> the study </w:t>
      </w:r>
      <w:r w:rsidR="00495A0F" w:rsidRPr="00F2454F">
        <w:t xml:space="preserve">by Clark and Royer (2013) </w:t>
      </w:r>
      <w:r w:rsidRPr="00F2454F">
        <w:t xml:space="preserve">of the effects of </w:t>
      </w:r>
      <w:r w:rsidR="00495A0F" w:rsidRPr="00F2454F">
        <w:t xml:space="preserve">changes </w:t>
      </w:r>
      <w:r w:rsidR="001B40BC" w:rsidRPr="00F2454F">
        <w:t xml:space="preserve">in </w:t>
      </w:r>
      <w:r w:rsidRPr="00F2454F">
        <w:t>compulsory schooling in the UK</w:t>
      </w:r>
      <w:r w:rsidR="00D7351D" w:rsidRPr="00F2454F">
        <w:t xml:space="preserve"> (Marmot’s home)</w:t>
      </w:r>
      <w:r w:rsidR="00495A0F" w:rsidRPr="00F2454F">
        <w:t>, which increased the school leaving age from 14 to 15 in 1947, and then to 16 in 1972. The authors found that the reform successfully increased the average education of the population by 0.46 and 0.3 years—a much larger increase than in the US</w:t>
      </w:r>
      <w:r w:rsidR="001B40BC" w:rsidRPr="00F2454F">
        <w:t>,</w:t>
      </w:r>
      <w:r w:rsidR="00495A0F" w:rsidRPr="00F2454F">
        <w:t xml:space="preserve"> </w:t>
      </w:r>
      <w:r w:rsidR="001B40BC" w:rsidRPr="00F2454F">
        <w:t xml:space="preserve">in which </w:t>
      </w:r>
      <w:r w:rsidR="00495A0F" w:rsidRPr="00F2454F">
        <w:t xml:space="preserve">years of education increased by only 0.05 years (one more year of school for 1 in 20 kids, compared to one more year for every other child in the 1947 UK case). Yet </w:t>
      </w:r>
      <w:r w:rsidR="007C15EC" w:rsidRPr="00F2454F">
        <w:t>there was no significant difference in the mo</w:t>
      </w:r>
      <w:r w:rsidR="00C30DFC" w:rsidRPr="00F2454F">
        <w:t>rtality of the affected</w:t>
      </w:r>
      <w:r w:rsidR="001B40BC" w:rsidRPr="00F2454F">
        <w:t xml:space="preserve"> UK</w:t>
      </w:r>
      <w:r w:rsidR="00C30DFC" w:rsidRPr="00F2454F">
        <w:t xml:space="preserve"> cohorts thereafter. </w:t>
      </w:r>
    </w:p>
    <w:p w14:paraId="371C489A" w14:textId="77777777" w:rsidR="007C15EC" w:rsidRPr="00F2454F" w:rsidRDefault="007C15EC"/>
    <w:p w14:paraId="5319FB8F" w14:textId="1E357132" w:rsidR="007B5C80" w:rsidRPr="00F2454F" w:rsidRDefault="007B5C80">
      <w:r w:rsidRPr="00F2454F">
        <w:t>T</w:t>
      </w:r>
      <w:r w:rsidR="007C15EC" w:rsidRPr="00F2454F">
        <w:t>he stark difference in the findings suggest</w:t>
      </w:r>
      <w:r w:rsidR="00C30DFC" w:rsidRPr="00F2454F">
        <w:t>s</w:t>
      </w:r>
      <w:r w:rsidR="007C15EC" w:rsidRPr="00F2454F">
        <w:t xml:space="preserve"> that strong caution is needed when promoting pro-education policies as a means </w:t>
      </w:r>
      <w:r w:rsidR="001B40BC" w:rsidRPr="00F2454F">
        <w:t xml:space="preserve">of </w:t>
      </w:r>
      <w:r w:rsidR="00C30DFC" w:rsidRPr="00F2454F">
        <w:t>improv</w:t>
      </w:r>
      <w:r w:rsidR="001B40BC" w:rsidRPr="00F2454F">
        <w:t>ing</w:t>
      </w:r>
      <w:r w:rsidR="00C30DFC" w:rsidRPr="00F2454F">
        <w:t xml:space="preserve"> health. </w:t>
      </w:r>
      <w:r w:rsidRPr="00F2454F">
        <w:t>Even if we could rationalize the difference in th</w:t>
      </w:r>
      <w:r w:rsidR="00A24A2E" w:rsidRPr="00F2454F">
        <w:t>e findings (for instance</w:t>
      </w:r>
      <w:r w:rsidR="001B40BC" w:rsidRPr="00F2454F">
        <w:t>,</w:t>
      </w:r>
      <w:r w:rsidR="00A24A2E" w:rsidRPr="00F2454F">
        <w:t xml:space="preserve"> as stem</w:t>
      </w:r>
      <w:r w:rsidRPr="00F2454F">
        <w:t xml:space="preserve">ming </w:t>
      </w:r>
      <w:r w:rsidR="004509BF" w:rsidRPr="00F2454F">
        <w:t xml:space="preserve">from </w:t>
      </w:r>
      <w:r w:rsidRPr="00F2454F">
        <w:t>the fact that in the US only a few were affected and they came disproportionately from the lower end of the distribution)</w:t>
      </w:r>
      <w:r w:rsidR="001B40BC" w:rsidRPr="00F2454F">
        <w:t>,</w:t>
      </w:r>
      <w:r w:rsidRPr="00F2454F">
        <w:t xml:space="preserve"> the results from the British study provide a compelling example of a massive education reform that had no measurable impact on health</w:t>
      </w:r>
      <w:r w:rsidR="00D16D13" w:rsidRPr="00F2454F">
        <w:t>.</w:t>
      </w:r>
    </w:p>
    <w:p w14:paraId="2F950FE0" w14:textId="77777777" w:rsidR="00EC127B" w:rsidRPr="00F2454F" w:rsidRDefault="00EC127B"/>
    <w:p w14:paraId="26D47EF5" w14:textId="01473AA5" w:rsidR="00FF1435" w:rsidRPr="00F2454F" w:rsidRDefault="007B5C80" w:rsidP="00FF1435">
      <w:pPr>
        <w:rPr>
          <w:rFonts w:eastAsia="Times New Roman"/>
        </w:rPr>
      </w:pPr>
      <w:r w:rsidRPr="00F2454F">
        <w:t>Of course</w:t>
      </w:r>
      <w:r w:rsidR="00604606" w:rsidRPr="00F2454F">
        <w:t>,</w:t>
      </w:r>
      <w:r w:rsidRPr="00F2454F">
        <w:t xml:space="preserve"> we could also argue that the methodology of one or both of the studies is flawed. But a fair number of similar studies </w:t>
      </w:r>
      <w:r w:rsidR="005634A9" w:rsidRPr="00F2454F">
        <w:t>using compulsory s</w:t>
      </w:r>
      <w:r w:rsidR="00431680" w:rsidRPr="00F2454F">
        <w:t>chooling as a “natural experiment”</w:t>
      </w:r>
      <w:r w:rsidR="005634A9" w:rsidRPr="00F2454F">
        <w:t xml:space="preserve"> </w:t>
      </w:r>
      <w:r w:rsidRPr="00F2454F">
        <w:t>have found a significant amount of heterogeneity in the estimated impact of education on mortality</w:t>
      </w:r>
      <w:r w:rsidR="007F69BF" w:rsidRPr="00F2454F">
        <w:t>.</w:t>
      </w:r>
      <w:r w:rsidR="007F69BF" w:rsidRPr="00F2454F">
        <w:rPr>
          <w:rStyle w:val="FootnoteReference"/>
        </w:rPr>
        <w:footnoteReference w:id="4"/>
      </w:r>
      <w:r w:rsidR="00F47D89" w:rsidRPr="00F2454F">
        <w:t xml:space="preserve"> </w:t>
      </w:r>
      <w:r w:rsidR="00B51297" w:rsidRPr="00F2454F">
        <w:t xml:space="preserve">Even when the effects are positive, there is heterogeneity </w:t>
      </w:r>
      <w:r w:rsidR="0019476F" w:rsidRPr="00F2454F">
        <w:t>across</w:t>
      </w:r>
      <w:r w:rsidR="00B51297" w:rsidRPr="00F2454F">
        <w:t xml:space="preserve"> </w:t>
      </w:r>
      <w:r w:rsidR="00B51297" w:rsidRPr="00F2454F">
        <w:lastRenderedPageBreak/>
        <w:t>groups—a common finding</w:t>
      </w:r>
      <w:r w:rsidR="002443B4" w:rsidRPr="00F2454F">
        <w:t>,</w:t>
      </w:r>
      <w:r w:rsidR="00431680" w:rsidRPr="00F2454F">
        <w:t xml:space="preserve"> for instance</w:t>
      </w:r>
      <w:r w:rsidR="002443B4" w:rsidRPr="00F2454F">
        <w:t>,</w:t>
      </w:r>
      <w:r w:rsidR="00B51297" w:rsidRPr="00F2454F">
        <w:t xml:space="preserve"> is that effects are larger for men than </w:t>
      </w:r>
      <w:r w:rsidR="00393FAE" w:rsidRPr="00F2454F">
        <w:t xml:space="preserve">they are for </w:t>
      </w:r>
      <w:r w:rsidR="00B51297" w:rsidRPr="00F2454F">
        <w:t xml:space="preserve">women.  </w:t>
      </w:r>
    </w:p>
    <w:p w14:paraId="411746F5" w14:textId="77777777" w:rsidR="00FF1435" w:rsidRPr="00F2454F" w:rsidRDefault="00FF1435"/>
    <w:p w14:paraId="6C733FBD" w14:textId="1284F99D" w:rsidR="008F0E80" w:rsidRPr="00F2454F" w:rsidRDefault="008F0E80">
      <w:r w:rsidRPr="00F2454F">
        <w:t>Why would there b</w:t>
      </w:r>
      <w:r w:rsidR="00B51297" w:rsidRPr="00F2454F">
        <w:t>e heterogeneity in the effect of education</w:t>
      </w:r>
      <w:r w:rsidRPr="00F2454F">
        <w:t xml:space="preserve">? I have spent a lot of time reflecting on this question. </w:t>
      </w:r>
      <w:r w:rsidR="00EC127B" w:rsidRPr="00F2454F">
        <w:t>The returns to schooling were at an all time low in the 1970s (at least in the US, see Goldin and Katz 2008)</w:t>
      </w:r>
      <w:r w:rsidR="002443B4" w:rsidRPr="00F2454F">
        <w:t>.</w:t>
      </w:r>
      <w:r w:rsidR="00EC127B" w:rsidRPr="00F2454F">
        <w:t xml:space="preserve"> </w:t>
      </w:r>
      <w:r w:rsidR="002443B4" w:rsidRPr="00F2454F">
        <w:t>S</w:t>
      </w:r>
      <w:r w:rsidR="00EC127B" w:rsidRPr="00F2454F">
        <w:t>o perhaps this explains why more education did not translate into more health for the</w:t>
      </w:r>
      <w:r w:rsidR="00484C14" w:rsidRPr="00F2454F">
        <w:t xml:space="preserve"> post</w:t>
      </w:r>
      <w:r w:rsidR="00393FAE" w:rsidRPr="00F2454F">
        <w:t>-</w:t>
      </w:r>
      <w:r w:rsidR="00484C14" w:rsidRPr="00F2454F">
        <w:t>WWII cohorts in the UK. In</w:t>
      </w:r>
      <w:r w:rsidR="00EC127B" w:rsidRPr="00F2454F">
        <w:t xml:space="preserve"> the US at the turn of the century</w:t>
      </w:r>
      <w:r w:rsidR="00393FAE" w:rsidRPr="00F2454F">
        <w:t>,</w:t>
      </w:r>
      <w:r w:rsidR="00EC127B" w:rsidRPr="00F2454F">
        <w:t xml:space="preserve"> high school education led to greater access to white collar jobs, which are safer on average than blue collar jobs or jobs in agriculture. But the difference in the healthiness of occupations has </w:t>
      </w:r>
      <w:r w:rsidR="00393FAE" w:rsidRPr="00F2454F">
        <w:t xml:space="preserve">probably </w:t>
      </w:r>
      <w:r w:rsidR="00EC127B" w:rsidRPr="00F2454F">
        <w:t>declined over time</w:t>
      </w:r>
      <w:r w:rsidR="00393FAE" w:rsidRPr="00F2454F">
        <w:t>,</w:t>
      </w:r>
      <w:r w:rsidR="00EC127B" w:rsidRPr="00F2454F">
        <w:t xml:space="preserve"> as work</w:t>
      </w:r>
      <w:r w:rsidR="004509BF" w:rsidRPr="00F2454F">
        <w:t>-</w:t>
      </w:r>
      <w:r w:rsidR="00EC127B" w:rsidRPr="00F2454F">
        <w:t xml:space="preserve">safety regulations have been implemented. </w:t>
      </w:r>
      <w:r w:rsidR="00F47D89" w:rsidRPr="00F2454F">
        <w:t xml:space="preserve">Another possibility is that in </w:t>
      </w:r>
      <w:r w:rsidR="00B51297" w:rsidRPr="00F2454F">
        <w:t xml:space="preserve">Europe </w:t>
      </w:r>
      <w:r w:rsidR="00F47D89" w:rsidRPr="00F2454F">
        <w:t xml:space="preserve">the existence of universal </w:t>
      </w:r>
      <w:r w:rsidR="00431680" w:rsidRPr="00F2454F">
        <w:t xml:space="preserve">health </w:t>
      </w:r>
      <w:r w:rsidR="00F47D89" w:rsidRPr="00F2454F">
        <w:t xml:space="preserve">insurance and broad safety nets </w:t>
      </w:r>
      <w:r w:rsidR="004509BF" w:rsidRPr="00F2454F">
        <w:t xml:space="preserve">diminishes </w:t>
      </w:r>
      <w:r w:rsidR="00F47D89" w:rsidRPr="00F2454F">
        <w:t xml:space="preserve">the </w:t>
      </w:r>
      <w:r w:rsidR="004509BF" w:rsidRPr="00F2454F">
        <w:t>importance</w:t>
      </w:r>
      <w:r w:rsidR="00F47D89" w:rsidRPr="00F2454F">
        <w:t xml:space="preserve"> of education</w:t>
      </w:r>
      <w:r w:rsidR="00007C0E" w:rsidRPr="00F2454F">
        <w:t xml:space="preserve"> as a determinant of health</w:t>
      </w:r>
      <w:r w:rsidR="00F47D89" w:rsidRPr="00F2454F">
        <w:t xml:space="preserve">. </w:t>
      </w:r>
      <w:r w:rsidR="00393FAE" w:rsidRPr="00F2454F">
        <w:t>T</w:t>
      </w:r>
      <w:r w:rsidR="00EC127B" w:rsidRPr="00F2454F">
        <w:t>he</w:t>
      </w:r>
      <w:r w:rsidR="00393FAE" w:rsidRPr="00F2454F">
        <w:t>re</w:t>
      </w:r>
      <w:r w:rsidR="00EC127B" w:rsidRPr="00F2454F">
        <w:t xml:space="preserve"> are many other possible reasons</w:t>
      </w:r>
      <w:r w:rsidR="002443B4" w:rsidRPr="00F2454F">
        <w:t>, like differences in the quality of schooling,</w:t>
      </w:r>
      <w:r w:rsidR="00EC127B" w:rsidRPr="00F2454F">
        <w:t xml:space="preserve"> more extensively discussed elsewhere</w:t>
      </w:r>
      <w:r w:rsidR="00393FAE" w:rsidRPr="00F2454F">
        <w:t>.</w:t>
      </w:r>
      <w:r w:rsidR="00EC127B" w:rsidRPr="00F2454F">
        <w:t xml:space="preserve"> (</w:t>
      </w:r>
      <w:r w:rsidR="00393FAE" w:rsidRPr="00F2454F">
        <w:t xml:space="preserve">See, e.g., </w:t>
      </w:r>
      <w:r w:rsidR="00EC127B" w:rsidRPr="00F2454F">
        <w:t xml:space="preserve">Cutler and Lleras-Muney, </w:t>
      </w:r>
      <w:r w:rsidR="00F82172" w:rsidRPr="00F2454F">
        <w:t>2014</w:t>
      </w:r>
      <w:r w:rsidR="00393FAE" w:rsidRPr="00F2454F">
        <w:t>.</w:t>
      </w:r>
      <w:r w:rsidR="00EC127B" w:rsidRPr="00F2454F">
        <w:t xml:space="preserve">) </w:t>
      </w:r>
    </w:p>
    <w:p w14:paraId="39452E9C" w14:textId="77777777" w:rsidR="00082C0F" w:rsidRDefault="00082C0F"/>
    <w:p w14:paraId="0C2C1057" w14:textId="4D671EB6" w:rsidR="00085B67" w:rsidRDefault="00085B67">
      <w:r w:rsidRPr="00E27D78">
        <w:rPr>
          <w:rFonts w:eastAsia="Times New Roman"/>
        </w:rPr>
        <w:t>Another set of studies looking at the question of whether more education leads to better health uses twins: identical twins share identical genetic endowments so within-twin comparisons hold these initial conditions fixed. There is much written about how to interpret t</w:t>
      </w:r>
      <w:r>
        <w:rPr>
          <w:rFonts w:eastAsia="Times New Roman"/>
        </w:rPr>
        <w:t>he results from these studies, and about their external validity</w:t>
      </w:r>
      <w:r w:rsidRPr="00E27D78">
        <w:rPr>
          <w:rFonts w:eastAsia="Times New Roman"/>
        </w:rPr>
        <w:t>. But interestingly the findings also vary—some of the studies find no effect of education on health (</w:t>
      </w:r>
      <w:r w:rsidRPr="00E27D78">
        <w:t>Behrman et al. 2011, Amin et al. 2013</w:t>
      </w:r>
      <w:r w:rsidRPr="00E27D78">
        <w:rPr>
          <w:rFonts w:eastAsia="Times New Roman"/>
        </w:rPr>
        <w:t>) and some that more education leads to better health and lower mortality (</w:t>
      </w:r>
      <w:proofErr w:type="spellStart"/>
      <w:r w:rsidRPr="00E27D78">
        <w:t>Lundborg</w:t>
      </w:r>
      <w:proofErr w:type="spellEnd"/>
      <w:r w:rsidRPr="00E27D78">
        <w:t xml:space="preserve"> 2013; </w:t>
      </w:r>
      <w:proofErr w:type="spellStart"/>
      <w:r w:rsidRPr="00E27D78">
        <w:t>Lundborg</w:t>
      </w:r>
      <w:proofErr w:type="spellEnd"/>
      <w:r w:rsidRPr="00E27D78">
        <w:t xml:space="preserve"> et al., 2012).</w:t>
      </w:r>
    </w:p>
    <w:p w14:paraId="117B9746" w14:textId="77777777" w:rsidR="00085B67" w:rsidRPr="00F2454F" w:rsidRDefault="00085B67"/>
    <w:p w14:paraId="5D1D83A5" w14:textId="205AB489" w:rsidR="00D7351D" w:rsidRPr="00F2454F" w:rsidRDefault="002E12E3">
      <w:r w:rsidRPr="00F2454F">
        <w:t>Th</w:t>
      </w:r>
      <w:r w:rsidR="00007C0E" w:rsidRPr="00F2454F">
        <w:t>e</w:t>
      </w:r>
      <w:r w:rsidRPr="00F2454F">
        <w:t xml:space="preserve"> </w:t>
      </w:r>
      <w:r w:rsidR="00F56910" w:rsidRPr="00F2454F">
        <w:t xml:space="preserve">devil is in the </w:t>
      </w:r>
      <w:r w:rsidR="00D7351D" w:rsidRPr="00F2454F">
        <w:t>details. That is</w:t>
      </w:r>
      <w:r w:rsidR="00484C14" w:rsidRPr="00F2454F">
        <w:t>,</w:t>
      </w:r>
      <w:r w:rsidR="00D7351D" w:rsidRPr="00F2454F">
        <w:t xml:space="preserve"> even if we accept that education can matter, it does not matter all the time, and not all policies that raise educational attainment will yield the expected </w:t>
      </w:r>
      <w:r w:rsidR="007F1078" w:rsidRPr="00F2454F">
        <w:t xml:space="preserve">health </w:t>
      </w:r>
      <w:r w:rsidR="00D7351D" w:rsidRPr="00F2454F">
        <w:t>benefits</w:t>
      </w:r>
      <w:r w:rsidR="00007C0E" w:rsidRPr="00F2454F">
        <w:t>,</w:t>
      </w:r>
      <w:r w:rsidR="00D7351D" w:rsidRPr="00F2454F">
        <w:t xml:space="preserve"> or should be implemented.</w:t>
      </w:r>
      <w:r w:rsidR="00FF1435" w:rsidRPr="00F2454F">
        <w:t xml:space="preserve"> </w:t>
      </w:r>
      <w:r w:rsidR="004D5503" w:rsidRPr="00F2454F">
        <w:t xml:space="preserve">Education is costly for individuals and their families, </w:t>
      </w:r>
      <w:r w:rsidR="00894745" w:rsidRPr="00F2454F">
        <w:t>and to tax-payers</w:t>
      </w:r>
      <w:r w:rsidR="00007C0E" w:rsidRPr="00F2454F">
        <w:t>,</w:t>
      </w:r>
      <w:r w:rsidR="00894745" w:rsidRPr="00F2454F">
        <w:t xml:space="preserve"> </w:t>
      </w:r>
      <w:r w:rsidR="004D5503" w:rsidRPr="00F2454F">
        <w:t xml:space="preserve">so blanket increases in education might not </w:t>
      </w:r>
      <w:r w:rsidR="00007C0E" w:rsidRPr="00F2454F">
        <w:t>be cost-effective</w:t>
      </w:r>
      <w:r w:rsidR="004D5503" w:rsidRPr="00F2454F">
        <w:t xml:space="preserve">. </w:t>
      </w:r>
    </w:p>
    <w:p w14:paraId="3220C2D1" w14:textId="77777777" w:rsidR="007B5C80" w:rsidRPr="00F2454F" w:rsidRDefault="007B5C80"/>
    <w:p w14:paraId="2DDE92CF" w14:textId="5EF73607" w:rsidR="007B5C80" w:rsidRPr="00F2454F" w:rsidRDefault="007B5C80">
      <w:pPr>
        <w:rPr>
          <w:b/>
        </w:rPr>
      </w:pPr>
      <w:r w:rsidRPr="00F2454F">
        <w:rPr>
          <w:b/>
        </w:rPr>
        <w:t xml:space="preserve">Income transfers? </w:t>
      </w:r>
    </w:p>
    <w:p w14:paraId="4EB2E298" w14:textId="77777777" w:rsidR="007B5C80" w:rsidRPr="00F2454F" w:rsidRDefault="007B5C80"/>
    <w:p w14:paraId="3FABC16D" w14:textId="51419076" w:rsidR="007B5C80" w:rsidRPr="00F2454F" w:rsidRDefault="007B5C80">
      <w:r w:rsidRPr="00F2454F">
        <w:t xml:space="preserve">Richer countries </w:t>
      </w:r>
      <w:r w:rsidR="00CB2ABA" w:rsidRPr="00F2454F">
        <w:t xml:space="preserve">have higher life expectancies </w:t>
      </w:r>
      <w:r w:rsidRPr="00F2454F">
        <w:t xml:space="preserve">and richer individuals live longer lives. </w:t>
      </w:r>
      <w:r w:rsidR="0006003F" w:rsidRPr="00F2454F">
        <w:t>Like education</w:t>
      </w:r>
      <w:r w:rsidRPr="00F2454F">
        <w:t xml:space="preserve">, GDP </w:t>
      </w:r>
      <w:r w:rsidR="00007C0E" w:rsidRPr="00F2454F">
        <w:t xml:space="preserve">and </w:t>
      </w:r>
      <w:r w:rsidRPr="00F2454F">
        <w:t xml:space="preserve">income at a point in time </w:t>
      </w:r>
      <w:r w:rsidR="00562184" w:rsidRPr="00F2454F">
        <w:t xml:space="preserve">are both </w:t>
      </w:r>
      <w:r w:rsidRPr="00F2454F">
        <w:t>strong correlate</w:t>
      </w:r>
      <w:r w:rsidR="00562184" w:rsidRPr="00F2454F">
        <w:t>s</w:t>
      </w:r>
      <w:r w:rsidRPr="00F2454F">
        <w:t xml:space="preserve"> of mortality</w:t>
      </w:r>
      <w:r w:rsidR="00562184" w:rsidRPr="00F2454F">
        <w:t>,</w:t>
      </w:r>
      <w:r w:rsidRPr="00F2454F">
        <w:t xml:space="preserve"> across populations and individuals.</w:t>
      </w:r>
      <w:r w:rsidR="00CB2ABA" w:rsidRPr="00F2454F">
        <w:t xml:space="preserve"> </w:t>
      </w:r>
      <w:r w:rsidR="00562184" w:rsidRPr="00F2454F">
        <w:t>I</w:t>
      </w:r>
      <w:r w:rsidR="00CB2ABA" w:rsidRPr="00F2454F">
        <w:t>ncome</w:t>
      </w:r>
      <w:r w:rsidR="0071012B" w:rsidRPr="00F2454F">
        <w:t xml:space="preserve"> increase</w:t>
      </w:r>
      <w:r w:rsidR="00CB2ABA" w:rsidRPr="00F2454F">
        <w:t xml:space="preserve">s </w:t>
      </w:r>
      <w:r w:rsidR="00562184" w:rsidRPr="00F2454F">
        <w:t xml:space="preserve">tend </w:t>
      </w:r>
      <w:r w:rsidR="0006003F" w:rsidRPr="00F2454F">
        <w:t xml:space="preserve">to have a stronger “protective” effect for those </w:t>
      </w:r>
      <w:r w:rsidR="00562184" w:rsidRPr="00F2454F">
        <w:t xml:space="preserve">who </w:t>
      </w:r>
      <w:r w:rsidR="0006003F" w:rsidRPr="00F2454F">
        <w:t>are initially poor</w:t>
      </w:r>
      <w:r w:rsidR="0071012B" w:rsidRPr="00F2454F">
        <w:t xml:space="preserve">. </w:t>
      </w:r>
      <w:r w:rsidR="00562184" w:rsidRPr="00F2454F">
        <w:t xml:space="preserve"> </w:t>
      </w:r>
      <w:r w:rsidR="0071012B" w:rsidRPr="00F2454F">
        <w:t>Significantly</w:t>
      </w:r>
      <w:r w:rsidR="00F56910" w:rsidRPr="00F2454F">
        <w:t>,</w:t>
      </w:r>
      <w:r w:rsidR="0006003F" w:rsidRPr="00F2454F">
        <w:t xml:space="preserve"> </w:t>
      </w:r>
      <w:r w:rsidR="00D16D13" w:rsidRPr="00F2454F">
        <w:t xml:space="preserve">wealth and </w:t>
      </w:r>
      <w:r w:rsidR="0006003F" w:rsidRPr="00F2454F">
        <w:t xml:space="preserve">income gaps in the US today are </w:t>
      </w:r>
      <w:r w:rsidR="0071012B" w:rsidRPr="00F2454F">
        <w:t xml:space="preserve">the largest they’ve been in </w:t>
      </w:r>
      <w:r w:rsidR="0006003F" w:rsidRPr="00F2454F">
        <w:t>1</w:t>
      </w:r>
      <w:r w:rsidR="00D16D13" w:rsidRPr="00F2454F">
        <w:t>0</w:t>
      </w:r>
      <w:r w:rsidR="0006003F" w:rsidRPr="00F2454F">
        <w:t>0 years</w:t>
      </w:r>
      <w:r w:rsidR="00562184" w:rsidRPr="00F2454F">
        <w:t xml:space="preserve"> </w:t>
      </w:r>
      <w:r w:rsidR="00D16D13" w:rsidRPr="00F2454F">
        <w:t xml:space="preserve">(Piketty </w:t>
      </w:r>
      <w:r w:rsidR="00774418" w:rsidRPr="00F2454F">
        <w:t>201</w:t>
      </w:r>
      <w:r w:rsidR="00FB31E0" w:rsidRPr="00F2454F">
        <w:t>4</w:t>
      </w:r>
      <w:r w:rsidR="00D16D13" w:rsidRPr="00F2454F">
        <w:t>): if wealth and income cause longevity</w:t>
      </w:r>
      <w:r w:rsidR="0071012B" w:rsidRPr="00F2454F">
        <w:t>,</w:t>
      </w:r>
      <w:r w:rsidR="00D16D13" w:rsidRPr="00F2454F">
        <w:t xml:space="preserve"> then</w:t>
      </w:r>
      <w:r w:rsidR="0006003F" w:rsidRPr="00F2454F">
        <w:t xml:space="preserve"> </w:t>
      </w:r>
      <w:r w:rsidR="00D16D13" w:rsidRPr="00F2454F">
        <w:t xml:space="preserve">rich and poor will have substantially different longevity. </w:t>
      </w:r>
      <w:r w:rsidR="0006003F" w:rsidRPr="00F2454F">
        <w:t>Marmot proposes more redistribution of income</w:t>
      </w:r>
      <w:r w:rsidR="00562184" w:rsidRPr="00F2454F">
        <w:t xml:space="preserve"> to reduce the health gap between rich and poor</w:t>
      </w:r>
      <w:r w:rsidR="0006003F" w:rsidRPr="00F2454F">
        <w:t>.</w:t>
      </w:r>
      <w:r w:rsidR="00562184" w:rsidRPr="00F2454F">
        <w:t xml:space="preserve"> </w:t>
      </w:r>
    </w:p>
    <w:p w14:paraId="3B285521" w14:textId="77777777" w:rsidR="0006003F" w:rsidRPr="00F2454F" w:rsidRDefault="0006003F"/>
    <w:p w14:paraId="2450838D" w14:textId="4705A4FE" w:rsidR="00A83300" w:rsidRPr="00F2454F" w:rsidRDefault="0006003F">
      <w:r w:rsidRPr="00F2454F">
        <w:lastRenderedPageBreak/>
        <w:t>The relationship between income and health has been the subject of a great deal of controversy. And not all the evidence supports Marmot’s conclusions that there is strong evidence of a large and causal effect of income. In Cutler, Deaton and Lleras-Muney (2006) we give an overview of the many examples of this contradictory evidence. At the aggregate level</w:t>
      </w:r>
      <w:r w:rsidR="00F56910" w:rsidRPr="00F2454F">
        <w:t>,</w:t>
      </w:r>
      <w:r w:rsidRPr="00F2454F">
        <w:t xml:space="preserve"> booms are associated with higher, not lower mortality. </w:t>
      </w:r>
      <w:r w:rsidR="00A83300" w:rsidRPr="00F2454F">
        <w:t xml:space="preserve">In Cutler et al. (2016) we provide some evidence that pollution and alcohol consumption increase substantially in good times, possibly explaining the puzzling findings. </w:t>
      </w:r>
      <w:r w:rsidRPr="00F2454F">
        <w:t>At the individual level</w:t>
      </w:r>
      <w:r w:rsidR="00F56910" w:rsidRPr="00F2454F">
        <w:t>,</w:t>
      </w:r>
      <w:r w:rsidRPr="00F2454F">
        <w:t xml:space="preserve"> a number of studies find </w:t>
      </w:r>
      <w:r w:rsidR="00EC237E" w:rsidRPr="00F2454F">
        <w:t xml:space="preserve">that, </w:t>
      </w:r>
      <w:r w:rsidRPr="00F2454F">
        <w:t>in the short term</w:t>
      </w:r>
      <w:r w:rsidR="00EC237E" w:rsidRPr="00F2454F">
        <w:t>,</w:t>
      </w:r>
      <w:r w:rsidRPr="00F2454F">
        <w:t xml:space="preserve"> income transfers </w:t>
      </w:r>
      <w:r w:rsidR="00A83300" w:rsidRPr="00F2454F">
        <w:t>can be</w:t>
      </w:r>
      <w:r w:rsidRPr="00F2454F">
        <w:t xml:space="preserve"> detrimental to health and increase mortality</w:t>
      </w:r>
      <w:r w:rsidR="00A83300" w:rsidRPr="00F2454F">
        <w:t xml:space="preserve">. </w:t>
      </w:r>
      <w:r w:rsidR="00EC237E" w:rsidRPr="00F2454F">
        <w:t xml:space="preserve">That’s </w:t>
      </w:r>
      <w:r w:rsidRPr="00F2454F">
        <w:t>the finding</w:t>
      </w:r>
      <w:r w:rsidR="00D7351D" w:rsidRPr="00F2454F">
        <w:t xml:space="preserve"> </w:t>
      </w:r>
      <w:r w:rsidR="00EC237E" w:rsidRPr="00F2454F">
        <w:t xml:space="preserve">of </w:t>
      </w:r>
      <w:r w:rsidR="00BF170A" w:rsidRPr="00F2454F">
        <w:t>Snyder and Evans (2006)</w:t>
      </w:r>
      <w:r w:rsidR="00EC237E" w:rsidRPr="00F2454F">
        <w:t>,</w:t>
      </w:r>
      <w:r w:rsidR="00D7351D" w:rsidRPr="00F2454F">
        <w:t xml:space="preserve"> who study the effects of </w:t>
      </w:r>
      <w:r w:rsidR="00BF170A" w:rsidRPr="00F2454F">
        <w:t>changes</w:t>
      </w:r>
      <w:r w:rsidR="00D7351D" w:rsidRPr="00F2454F">
        <w:t xml:space="preserve"> in </w:t>
      </w:r>
      <w:r w:rsidR="00BF170A" w:rsidRPr="00F2454F">
        <w:t>pension</w:t>
      </w:r>
      <w:r w:rsidR="00FD00B5" w:rsidRPr="00F2454F">
        <w:t>-</w:t>
      </w:r>
      <w:r w:rsidR="00BF170A" w:rsidRPr="00F2454F">
        <w:t>income resulting from administrative mistakes</w:t>
      </w:r>
      <w:r w:rsidR="00D7351D" w:rsidRPr="00F2454F">
        <w:t>.</w:t>
      </w:r>
      <w:r w:rsidR="00BF170A" w:rsidRPr="00F2454F">
        <w:t xml:space="preserve"> They find that mortality was </w:t>
      </w:r>
      <w:r w:rsidR="00FD00B5" w:rsidRPr="00F2454F">
        <w:t xml:space="preserve">greater for </w:t>
      </w:r>
      <w:r w:rsidR="00BF170A" w:rsidRPr="00F2454F">
        <w:t xml:space="preserve">those who received </w:t>
      </w:r>
      <w:r w:rsidR="00FD00B5" w:rsidRPr="00F2454F">
        <w:t xml:space="preserve">greater </w:t>
      </w:r>
      <w:r w:rsidR="00BF170A" w:rsidRPr="00F2454F">
        <w:t>benefits.</w:t>
      </w:r>
      <w:r w:rsidR="00D7351D" w:rsidRPr="00F2454F">
        <w:t xml:space="preserve"> </w:t>
      </w:r>
      <w:r w:rsidR="00D16D13" w:rsidRPr="00F2454F">
        <w:t xml:space="preserve">Smith </w:t>
      </w:r>
      <w:r w:rsidR="007E5063" w:rsidRPr="00F2454F">
        <w:t>(</w:t>
      </w:r>
      <w:r w:rsidR="00774418" w:rsidRPr="00F2454F">
        <w:t>2005</w:t>
      </w:r>
      <w:r w:rsidR="007E5063" w:rsidRPr="00F2454F">
        <w:t xml:space="preserve">) </w:t>
      </w:r>
      <w:r w:rsidR="00D16D13" w:rsidRPr="00F2454F">
        <w:t>and others</w:t>
      </w:r>
      <w:r w:rsidR="00A83300" w:rsidRPr="00F2454F">
        <w:t xml:space="preserve"> (Adams et al 2003)</w:t>
      </w:r>
      <w:r w:rsidR="00FD00B5" w:rsidRPr="00F2454F">
        <w:t>, using panel data,</w:t>
      </w:r>
      <w:r w:rsidR="00D16D13" w:rsidRPr="00F2454F">
        <w:t xml:space="preserve"> have found only we</w:t>
      </w:r>
      <w:r w:rsidR="00FD00B5" w:rsidRPr="00F2454F">
        <w:t>a</w:t>
      </w:r>
      <w:r w:rsidR="00D16D13" w:rsidRPr="00F2454F">
        <w:t>k correlations between increases in incomes and subsequent health improvements among adults</w:t>
      </w:r>
      <w:r w:rsidR="00617156" w:rsidRPr="00F2454F">
        <w:t xml:space="preserve"> in the short</w:t>
      </w:r>
      <w:r w:rsidR="00FD00B5" w:rsidRPr="00F2454F">
        <w:t xml:space="preserve"> </w:t>
      </w:r>
      <w:r w:rsidR="00617156" w:rsidRPr="00F2454F">
        <w:t>run</w:t>
      </w:r>
      <w:r w:rsidR="00D16D13" w:rsidRPr="00F2454F">
        <w:t>.</w:t>
      </w:r>
      <w:r w:rsidR="00A86369" w:rsidRPr="00F2454F">
        <w:t xml:space="preserve"> </w:t>
      </w:r>
    </w:p>
    <w:p w14:paraId="2E1F34F5" w14:textId="77777777" w:rsidR="00A83300" w:rsidRPr="00F2454F" w:rsidRDefault="00A83300"/>
    <w:p w14:paraId="72D97B0B" w14:textId="591018FF" w:rsidR="00617156" w:rsidRPr="00F2454F" w:rsidRDefault="00617156">
      <w:r w:rsidRPr="00F2454F">
        <w:t>I</w:t>
      </w:r>
      <w:r w:rsidR="00A86369" w:rsidRPr="00F2454F">
        <w:t>n the short term</w:t>
      </w:r>
      <w:r w:rsidR="00F56910" w:rsidRPr="00F2454F">
        <w:t>,</w:t>
      </w:r>
      <w:r w:rsidR="00A86369" w:rsidRPr="00F2454F">
        <w:t xml:space="preserve"> income does not substantially affect heal</w:t>
      </w:r>
      <w:r w:rsidRPr="00F2454F">
        <w:t>t</w:t>
      </w:r>
      <w:r w:rsidR="00A86369" w:rsidRPr="00F2454F">
        <w:t>h, and might even harm it for some.</w:t>
      </w:r>
      <w:r w:rsidRPr="00F2454F">
        <w:t xml:space="preserve"> It is considerably harder to establish how persistently high levels of income affect health over the long run. Work by </w:t>
      </w:r>
      <w:proofErr w:type="spellStart"/>
      <w:r w:rsidRPr="00F2454F">
        <w:t>Lindhal</w:t>
      </w:r>
      <w:proofErr w:type="spellEnd"/>
      <w:r w:rsidRPr="00F2454F">
        <w:t xml:space="preserve"> (2003) exploiting lottery winnings does suggest there is a large positive improvement in adult health that comes from larger incomes</w:t>
      </w:r>
      <w:r w:rsidR="00A83300" w:rsidRPr="00F2454F">
        <w:t>, but other work exploiting bequests finds very small effects (Meer et al 2003)</w:t>
      </w:r>
      <w:r w:rsidRPr="00F2454F">
        <w:t>.</w:t>
      </w:r>
      <w:r w:rsidR="00085B67">
        <w:t xml:space="preserve"> More research on the causal effect of </w:t>
      </w:r>
      <w:r w:rsidR="00085B67" w:rsidRPr="00085B67">
        <w:rPr>
          <w:i/>
        </w:rPr>
        <w:t>permanent</w:t>
      </w:r>
      <w:r w:rsidR="00085B67">
        <w:t xml:space="preserve"> income is needed. </w:t>
      </w:r>
    </w:p>
    <w:p w14:paraId="19E10237" w14:textId="77777777" w:rsidR="00617156" w:rsidRPr="00F2454F" w:rsidRDefault="00617156"/>
    <w:p w14:paraId="3892914F" w14:textId="440A1EB5" w:rsidR="0006003F" w:rsidRPr="00F2454F" w:rsidRDefault="00A83300">
      <w:r w:rsidRPr="00F2454F">
        <w:t xml:space="preserve">One might </w:t>
      </w:r>
      <w:r w:rsidR="00FD00B5" w:rsidRPr="00F2454F">
        <w:t xml:space="preserve">expect </w:t>
      </w:r>
      <w:r w:rsidRPr="00F2454F">
        <w:t>that income would have its str</w:t>
      </w:r>
      <w:r w:rsidR="00FD00B5" w:rsidRPr="00F2454F">
        <w:t>o</w:t>
      </w:r>
      <w:r w:rsidRPr="00F2454F">
        <w:t xml:space="preserve">ngest effect </w:t>
      </w:r>
      <w:r w:rsidR="00A446EA" w:rsidRPr="00F2454F">
        <w:t>on</w:t>
      </w:r>
      <w:r w:rsidRPr="00F2454F">
        <w:t xml:space="preserve"> children. </w:t>
      </w:r>
      <w:r w:rsidR="0006003F" w:rsidRPr="00F2454F">
        <w:t>My own recent work</w:t>
      </w:r>
      <w:r w:rsidR="00D7351D" w:rsidRPr="00F2454F">
        <w:t xml:space="preserve"> addresses </w:t>
      </w:r>
      <w:r w:rsidR="00A86369" w:rsidRPr="00F2454F">
        <w:t xml:space="preserve">this question. We </w:t>
      </w:r>
      <w:r w:rsidR="00D16D13" w:rsidRPr="00F2454F">
        <w:t>look</w:t>
      </w:r>
      <w:r w:rsidR="00F56910" w:rsidRPr="00F2454F">
        <w:t>ed</w:t>
      </w:r>
      <w:r w:rsidR="00D16D13" w:rsidRPr="00F2454F">
        <w:t xml:space="preserve"> at the effects of childhood transfers</w:t>
      </w:r>
      <w:r w:rsidR="00D7351D" w:rsidRPr="00F2454F">
        <w:t>, and the results</w:t>
      </w:r>
      <w:r w:rsidR="0006003F" w:rsidRPr="00F2454F">
        <w:t xml:space="preserve"> </w:t>
      </w:r>
      <w:r w:rsidR="00EC237E" w:rsidRPr="00F2454F">
        <w:t xml:space="preserve">support </w:t>
      </w:r>
      <w:r w:rsidR="0006003F" w:rsidRPr="00F2454F">
        <w:t>Marmot’s proposal</w:t>
      </w:r>
      <w:r w:rsidR="00FD00B5" w:rsidRPr="00F2454F">
        <w:t xml:space="preserve"> </w:t>
      </w:r>
      <w:r w:rsidR="00A90C10" w:rsidRPr="00F2454F">
        <w:t xml:space="preserve">to help poor families. </w:t>
      </w:r>
      <w:r w:rsidR="0006003F" w:rsidRPr="00F2454F">
        <w:t xml:space="preserve">In </w:t>
      </w:r>
      <w:proofErr w:type="spellStart"/>
      <w:r w:rsidR="0006003F" w:rsidRPr="00F2454F">
        <w:t>Aizer</w:t>
      </w:r>
      <w:proofErr w:type="spellEnd"/>
      <w:r w:rsidR="0006003F" w:rsidRPr="00F2454F">
        <w:t xml:space="preserve"> et al</w:t>
      </w:r>
      <w:r w:rsidR="00F56910" w:rsidRPr="00F2454F">
        <w:t>.</w:t>
      </w:r>
      <w:r w:rsidR="00A446EA" w:rsidRPr="00F2454F">
        <w:t xml:space="preserve"> (201</w:t>
      </w:r>
      <w:r w:rsidR="0006003F" w:rsidRPr="00F2454F">
        <w:t>6) we collected individual</w:t>
      </w:r>
      <w:r w:rsidR="00F56910" w:rsidRPr="00F2454F">
        <w:t>-</w:t>
      </w:r>
      <w:r w:rsidR="0006003F" w:rsidRPr="00F2454F">
        <w:t>level records of thousands of women who applied for the “Mother’s Pension” program, which provided cash to poor women with children whose husbands had died, were in prison, or had abandoned them.</w:t>
      </w:r>
      <w:r w:rsidR="00C22561" w:rsidRPr="00F2454F">
        <w:t xml:space="preserve"> It operated between 1911 and 1935</w:t>
      </w:r>
      <w:r w:rsidR="00FD00B5" w:rsidRPr="00F2454F">
        <w:t>,</w:t>
      </w:r>
      <w:r w:rsidR="00C22561" w:rsidRPr="00F2454F">
        <w:t xml:space="preserve"> </w:t>
      </w:r>
      <w:r w:rsidR="00FD00B5" w:rsidRPr="00F2454F">
        <w:t>after which</w:t>
      </w:r>
      <w:r w:rsidR="00C22561" w:rsidRPr="00F2454F">
        <w:t xml:space="preserve"> it became Aid to Dependent Children (ADC).</w:t>
      </w:r>
      <w:r w:rsidR="0006003F" w:rsidRPr="00F2454F">
        <w:t xml:space="preserve"> </w:t>
      </w:r>
      <w:r w:rsidR="00D7351D" w:rsidRPr="00F2454F">
        <w:t>The transfers increased family income by an estimated 30 percent and lasted for about three years. We followed 16,000 boys whose mothers applied for the pension</w:t>
      </w:r>
      <w:r w:rsidR="00C22561" w:rsidRPr="00F2454F">
        <w:t xml:space="preserve"> until they died</w:t>
      </w:r>
      <w:r w:rsidR="00D7351D" w:rsidRPr="00F2454F">
        <w:t xml:space="preserve">. Boys whose mothers received the pension lived about 1.5 years longer, had about 0.3 years more of school and about 10% higher incomes as adults, compared to boys whose mother applied but were denied. This </w:t>
      </w:r>
      <w:r w:rsidR="00EC237E" w:rsidRPr="00F2454F">
        <w:t xml:space="preserve">is strong </w:t>
      </w:r>
      <w:r w:rsidR="00D7351D" w:rsidRPr="00F2454F">
        <w:t xml:space="preserve">support </w:t>
      </w:r>
      <w:r w:rsidR="00EC237E" w:rsidRPr="00F2454F">
        <w:t xml:space="preserve">for </w:t>
      </w:r>
      <w:r w:rsidR="00D7351D" w:rsidRPr="00F2454F">
        <w:t xml:space="preserve">Marmot’s recommendation </w:t>
      </w:r>
      <w:r w:rsidR="00EC237E" w:rsidRPr="00F2454F">
        <w:t xml:space="preserve">of </w:t>
      </w:r>
      <w:r w:rsidR="00FF1435" w:rsidRPr="00F2454F">
        <w:t>income redistribution.</w:t>
      </w:r>
    </w:p>
    <w:p w14:paraId="69DD5CF0" w14:textId="77777777" w:rsidR="005057C4" w:rsidRPr="00F2454F" w:rsidRDefault="005057C4"/>
    <w:p w14:paraId="0E96008A" w14:textId="4D317D53" w:rsidR="0071204B" w:rsidRPr="00F2454F" w:rsidRDefault="00EC237E" w:rsidP="0071204B">
      <w:r w:rsidRPr="00F2454F">
        <w:t xml:space="preserve">But </w:t>
      </w:r>
      <w:r w:rsidR="00FF1435" w:rsidRPr="00F2454F">
        <w:t>i</w:t>
      </w:r>
      <w:r w:rsidRPr="00F2454F">
        <w:t>t’</w:t>
      </w:r>
      <w:r w:rsidR="00FF1435" w:rsidRPr="00F2454F">
        <w:t xml:space="preserve">s </w:t>
      </w:r>
      <w:r w:rsidR="00D7351D" w:rsidRPr="00F2454F">
        <w:t>far too simple</w:t>
      </w:r>
      <w:r w:rsidR="00FF1435" w:rsidRPr="00F2454F">
        <w:t xml:space="preserve"> a</w:t>
      </w:r>
      <w:r w:rsidR="00D7351D" w:rsidRPr="00F2454F">
        <w:t xml:space="preserve"> conclusion. </w:t>
      </w:r>
      <w:r w:rsidR="0071204B" w:rsidRPr="00F2454F">
        <w:t xml:space="preserve">Other studies provide equally compelling evidence that in some settings more resources do not improve children’s </w:t>
      </w:r>
      <w:r w:rsidR="00DB5937" w:rsidRPr="00F2454F">
        <w:t>lot</w:t>
      </w:r>
      <w:r w:rsidR="00A446EA" w:rsidRPr="00F2454F">
        <w:t xml:space="preserve"> in life</w:t>
      </w:r>
      <w:r w:rsidR="0071204B" w:rsidRPr="00F2454F">
        <w:t xml:space="preserve">. </w:t>
      </w:r>
      <w:bookmarkStart w:id="5" w:name="OLE_LINK17"/>
      <w:bookmarkStart w:id="6" w:name="OLE_LINK18"/>
      <w:proofErr w:type="spellStart"/>
      <w:r w:rsidR="0071204B" w:rsidRPr="00F2454F">
        <w:t>Bleakley</w:t>
      </w:r>
      <w:proofErr w:type="spellEnd"/>
      <w:r w:rsidR="0071204B" w:rsidRPr="00F2454F">
        <w:t xml:space="preserve"> and </w:t>
      </w:r>
      <w:proofErr w:type="spellStart"/>
      <w:r w:rsidR="0071204B" w:rsidRPr="00F2454F">
        <w:t>Ferrie</w:t>
      </w:r>
      <w:proofErr w:type="spellEnd"/>
      <w:r w:rsidR="0071204B" w:rsidRPr="00F2454F">
        <w:t xml:space="preserve"> </w:t>
      </w:r>
      <w:bookmarkEnd w:id="5"/>
      <w:bookmarkEnd w:id="6"/>
      <w:r w:rsidR="0071204B" w:rsidRPr="00F2454F">
        <w:t xml:space="preserve">(2016) document that </w:t>
      </w:r>
      <w:r w:rsidR="00C22561" w:rsidRPr="00F2454F">
        <w:t xml:space="preserve">land </w:t>
      </w:r>
      <w:r w:rsidR="0071204B" w:rsidRPr="00F2454F">
        <w:t xml:space="preserve">lotteries that distributed land to white males in the 1850s in </w:t>
      </w:r>
      <w:r w:rsidR="00C22561" w:rsidRPr="00F2454F">
        <w:t>the state of Georgia</w:t>
      </w:r>
      <w:r w:rsidR="0071204B" w:rsidRPr="00F2454F">
        <w:t xml:space="preserve"> had no effect on </w:t>
      </w:r>
      <w:r w:rsidR="00DB5937" w:rsidRPr="00F2454F">
        <w:t xml:space="preserve">their </w:t>
      </w:r>
      <w:r w:rsidR="0071204B" w:rsidRPr="00F2454F">
        <w:t xml:space="preserve">children’s </w:t>
      </w:r>
      <w:r w:rsidR="00DB5937" w:rsidRPr="00F2454F">
        <w:t xml:space="preserve">lifetime </w:t>
      </w:r>
      <w:r w:rsidR="0071204B" w:rsidRPr="00F2454F">
        <w:t xml:space="preserve">outcomes, measured by literacy, education, income and wealth. </w:t>
      </w:r>
      <w:r w:rsidR="00DB5937" w:rsidRPr="00F2454F">
        <w:t xml:space="preserve">Nor did </w:t>
      </w:r>
      <w:r w:rsidR="00A446EA" w:rsidRPr="00F2454F">
        <w:t xml:space="preserve">the land distribution affect </w:t>
      </w:r>
      <w:r w:rsidR="00DB5937" w:rsidRPr="00F2454F">
        <w:t>their grandchildren</w:t>
      </w:r>
      <w:r w:rsidR="00C22561" w:rsidRPr="00F2454F">
        <w:t>, despite the fact that th</w:t>
      </w:r>
      <w:r w:rsidR="00FD00B5" w:rsidRPr="00F2454F">
        <w:t xml:space="preserve">is was </w:t>
      </w:r>
      <w:r w:rsidR="00C22561" w:rsidRPr="00F2454F">
        <w:t xml:space="preserve">a </w:t>
      </w:r>
      <w:r w:rsidR="00FD00B5" w:rsidRPr="00F2454F">
        <w:t>large</w:t>
      </w:r>
      <w:r w:rsidR="00C22561" w:rsidRPr="00F2454F">
        <w:t xml:space="preserve"> wealth transfer</w:t>
      </w:r>
      <w:r w:rsidR="00DB5937" w:rsidRPr="00F2454F">
        <w:t xml:space="preserve">. A recent study by Price </w:t>
      </w:r>
      <w:r w:rsidR="00A446EA" w:rsidRPr="00F2454F">
        <w:t xml:space="preserve">and Song </w:t>
      </w:r>
      <w:r w:rsidR="00DB5937" w:rsidRPr="00F2454F">
        <w:t>(201</w:t>
      </w:r>
      <w:r w:rsidR="00A446EA" w:rsidRPr="00F2454F">
        <w:t>6)</w:t>
      </w:r>
      <w:r w:rsidR="00DB5937" w:rsidRPr="00F2454F">
        <w:t xml:space="preserve"> follows the recipients of the famous Gary Income </w:t>
      </w:r>
      <w:r w:rsidR="00C22561" w:rsidRPr="00F2454F">
        <w:t xml:space="preserve">Maintenance </w:t>
      </w:r>
      <w:r w:rsidR="00DB5937" w:rsidRPr="00F2454F">
        <w:t>experiments</w:t>
      </w:r>
      <w:r w:rsidRPr="00F2454F">
        <w:t xml:space="preserve">, which </w:t>
      </w:r>
      <w:r w:rsidR="00DB5937" w:rsidRPr="00F2454F">
        <w:t>took place in the US in the 1950s.</w:t>
      </w:r>
      <w:r w:rsidR="002E12E3" w:rsidRPr="00F2454F">
        <w:t xml:space="preserve"> In this </w:t>
      </w:r>
      <w:r w:rsidR="00BF170A" w:rsidRPr="00F2454F">
        <w:t xml:space="preserve">randomized </w:t>
      </w:r>
      <w:r w:rsidR="002E12E3" w:rsidRPr="00F2454F">
        <w:t>experiment poor households were randomly assigned to different income</w:t>
      </w:r>
      <w:r w:rsidR="00FD00B5" w:rsidRPr="00F2454F">
        <w:t>-</w:t>
      </w:r>
      <w:r w:rsidR="002E12E3" w:rsidRPr="00F2454F">
        <w:t>guarantee levels</w:t>
      </w:r>
      <w:r w:rsidR="00A90C10" w:rsidRPr="00F2454F">
        <w:t>:</w:t>
      </w:r>
      <w:r w:rsidRPr="00F2454F">
        <w:t xml:space="preserve"> </w:t>
      </w:r>
      <w:r w:rsidR="00734202" w:rsidRPr="00F2454F">
        <w:t xml:space="preserve">the government would top-off the families’ income to make sure they were above the poverty </w:t>
      </w:r>
      <w:r w:rsidR="00734202" w:rsidRPr="00F2454F">
        <w:lastRenderedPageBreak/>
        <w:t>level</w:t>
      </w:r>
      <w:r w:rsidR="002E12E3" w:rsidRPr="00F2454F">
        <w:t xml:space="preserve">. </w:t>
      </w:r>
      <w:r w:rsidR="00734202" w:rsidRPr="00F2454F">
        <w:t>Yet again the children of those benefitting from the programs did no better than the children of those who did not.</w:t>
      </w:r>
      <w:r w:rsidR="00EC127B" w:rsidRPr="00F2454F">
        <w:t xml:space="preserve"> They do not appear to have lived longer.</w:t>
      </w:r>
    </w:p>
    <w:p w14:paraId="181CB883" w14:textId="77777777" w:rsidR="00734202" w:rsidRPr="00F2454F" w:rsidRDefault="00734202" w:rsidP="0071204B"/>
    <w:p w14:paraId="5D9E0966" w14:textId="7F47E3F9" w:rsidR="00C84632" w:rsidRPr="00F2454F" w:rsidRDefault="00734202" w:rsidP="00C84632">
      <w:r w:rsidRPr="00F2454F">
        <w:t xml:space="preserve">Why are the results so different? </w:t>
      </w:r>
      <w:r w:rsidR="00EC237E" w:rsidRPr="00F2454F">
        <w:t>T</w:t>
      </w:r>
      <w:r w:rsidRPr="00F2454F">
        <w:t xml:space="preserve">he MP program targeted the poorest households (single mom with young children under 14), whereas almost the entire population of Georgia was eligible to win the land lotteries. In the </w:t>
      </w:r>
      <w:r w:rsidR="00C22561" w:rsidRPr="00F2454F">
        <w:t xml:space="preserve">Gary </w:t>
      </w:r>
      <w:r w:rsidRPr="00F2454F">
        <w:t>Income Maintenance case</w:t>
      </w:r>
      <w:r w:rsidR="00C22561" w:rsidRPr="00F2454F">
        <w:t xml:space="preserve"> studied by Price</w:t>
      </w:r>
      <w:r w:rsidRPr="00F2454F">
        <w:t xml:space="preserve">, those </w:t>
      </w:r>
      <w:r w:rsidR="00EC237E" w:rsidRPr="00F2454F">
        <w:t xml:space="preserve">who </w:t>
      </w:r>
      <w:r w:rsidRPr="00F2454F">
        <w:t>received guaranteed</w:t>
      </w:r>
      <w:r w:rsidR="00FD00B5" w:rsidRPr="00F2454F">
        <w:t xml:space="preserve"> income</w:t>
      </w:r>
      <w:r w:rsidRPr="00F2454F">
        <w:t xml:space="preserve"> faced large marginal income tax rates</w:t>
      </w:r>
      <w:r w:rsidR="00BF170A" w:rsidRPr="00F2454F">
        <w:t>: if they worked and made more money, the government would send a smaller check</w:t>
      </w:r>
      <w:r w:rsidRPr="00F2454F">
        <w:t xml:space="preserve">. </w:t>
      </w:r>
      <w:r w:rsidR="00BF170A" w:rsidRPr="00F2454F">
        <w:t xml:space="preserve">This resulted in lower </w:t>
      </w:r>
      <w:r w:rsidRPr="00F2454F">
        <w:t xml:space="preserve">labor force participation </w:t>
      </w:r>
      <w:r w:rsidR="00BF170A" w:rsidRPr="00F2454F">
        <w:t>among the beneficiaries</w:t>
      </w:r>
      <w:r w:rsidR="00FD00B5" w:rsidRPr="00F2454F">
        <w:t>,</w:t>
      </w:r>
      <w:r w:rsidR="00BF170A" w:rsidRPr="00F2454F">
        <w:t xml:space="preserve"> </w:t>
      </w:r>
      <w:r w:rsidRPr="00F2454F">
        <w:t xml:space="preserve">and as a result the actual increase in family income was small. </w:t>
      </w:r>
    </w:p>
    <w:p w14:paraId="165F23F6" w14:textId="77777777" w:rsidR="007557A6" w:rsidRPr="00F2454F" w:rsidRDefault="007557A6" w:rsidP="00C84632"/>
    <w:p w14:paraId="1357EFC9" w14:textId="400D17A4" w:rsidR="007557A6" w:rsidRPr="00F2454F" w:rsidRDefault="00C22561" w:rsidP="00C84632">
      <w:r w:rsidRPr="00F2454F">
        <w:t>But o</w:t>
      </w:r>
      <w:r w:rsidR="007557A6" w:rsidRPr="00F2454F">
        <w:t xml:space="preserve">ther evidence suggests that income transfers </w:t>
      </w:r>
      <w:r w:rsidRPr="00F2454F">
        <w:t>can</w:t>
      </w:r>
      <w:r w:rsidR="007557A6" w:rsidRPr="00F2454F">
        <w:t xml:space="preserve"> work. Other “quasi-income” transfers like food stamps </w:t>
      </w:r>
      <w:r w:rsidRPr="00F2454F">
        <w:t xml:space="preserve">targeted to poor households </w:t>
      </w:r>
      <w:r w:rsidR="007557A6" w:rsidRPr="00F2454F">
        <w:t>appear to lead to better health (</w:t>
      </w:r>
      <w:proofErr w:type="spellStart"/>
      <w:r w:rsidR="007557A6" w:rsidRPr="00F2454F">
        <w:t>Hoynes</w:t>
      </w:r>
      <w:proofErr w:type="spellEnd"/>
      <w:r w:rsidR="007557A6" w:rsidRPr="00F2454F">
        <w:t xml:space="preserve"> et al</w:t>
      </w:r>
      <w:r w:rsidR="00A206CE" w:rsidRPr="00F2454F">
        <w:t>.</w:t>
      </w:r>
      <w:r w:rsidR="007557A6" w:rsidRPr="00F2454F">
        <w:t xml:space="preserve"> 2016). Another policy that seems to work to help poor working-age families is to increase wages, possibly through the tax code, with programs like the Earned Income Tax Credit (EITC). Marmot correctly points out that, despite popular perceptions, the majority of the poor today in the US are in fact employed</w:t>
      </w:r>
      <w:r w:rsidR="00FD00B5" w:rsidRPr="00F2454F">
        <w:t>. However t</w:t>
      </w:r>
      <w:r w:rsidR="007557A6" w:rsidRPr="00F2454F">
        <w:t xml:space="preserve">heir wages and earnings are low, and </w:t>
      </w:r>
      <w:r w:rsidR="00FD00B5" w:rsidRPr="00F2454F">
        <w:t xml:space="preserve">have </w:t>
      </w:r>
      <w:r w:rsidRPr="00F2454F">
        <w:t>not increas</w:t>
      </w:r>
      <w:r w:rsidR="00FD00B5" w:rsidRPr="00F2454F">
        <w:t>ed</w:t>
      </w:r>
      <w:r w:rsidRPr="00F2454F">
        <w:t xml:space="preserve"> </w:t>
      </w:r>
      <w:r w:rsidR="007557A6" w:rsidRPr="00F2454F">
        <w:t xml:space="preserve">over time. A recent review of the EITC reports that it helps lift millions of working families out of poverty, and appears to </w:t>
      </w:r>
      <w:r w:rsidRPr="00F2454F">
        <w:t>increase</w:t>
      </w:r>
      <w:r w:rsidR="007557A6" w:rsidRPr="00F2454F">
        <w:t xml:space="preserve"> adult and child health as well as child education (Nichols and Rothstein 2016). However the EITC does not help the unemployed or those out of the labor force. It conditions money on employment. </w:t>
      </w:r>
    </w:p>
    <w:p w14:paraId="05BEDBC0" w14:textId="77777777" w:rsidR="007557A6" w:rsidRPr="00F2454F" w:rsidRDefault="007557A6" w:rsidP="00C84632"/>
    <w:p w14:paraId="0600F98B" w14:textId="525E53F0" w:rsidR="007557A6" w:rsidRPr="00F2454F" w:rsidRDefault="007557A6" w:rsidP="00C84632">
      <w:r w:rsidRPr="00F2454F">
        <w:t>Evidence on the effect of conditional cash transfers (CCTs) across countries in the developing world shows great heterogeneity</w:t>
      </w:r>
      <w:r w:rsidR="00A90C10" w:rsidRPr="00F2454F">
        <w:t xml:space="preserve"> as well</w:t>
      </w:r>
      <w:r w:rsidRPr="00F2454F">
        <w:t>. CCT programs appear to increase school attendance and healthcare use in the short run, not surprisingly since these behaviors are required for the cash to be transferred. But evidence o</w:t>
      </w:r>
      <w:r w:rsidR="003E0DE9" w:rsidRPr="00F2454F">
        <w:t>f</w:t>
      </w:r>
      <w:r w:rsidRPr="00F2454F">
        <w:t xml:space="preserve"> their effect on “final outcomes” is much less uniform. </w:t>
      </w:r>
      <w:r w:rsidR="00ED7F8C" w:rsidRPr="00F2454F">
        <w:t>B</w:t>
      </w:r>
      <w:r w:rsidRPr="00F2454F">
        <w:t>ased on studies across several countries</w:t>
      </w:r>
      <w:r w:rsidR="003E0DE9" w:rsidRPr="00F2454F">
        <w:t>, many</w:t>
      </w:r>
      <w:r w:rsidRPr="00F2454F">
        <w:t xml:space="preserve"> of which are from randomized interventions, </w:t>
      </w:r>
      <w:proofErr w:type="spellStart"/>
      <w:r w:rsidRPr="00F2454F">
        <w:t>Fizbein</w:t>
      </w:r>
      <w:proofErr w:type="spellEnd"/>
      <w:r w:rsidRPr="00F2454F">
        <w:t xml:space="preserve"> and </w:t>
      </w:r>
      <w:proofErr w:type="spellStart"/>
      <w:r w:rsidRPr="00F2454F">
        <w:t>Schady</w:t>
      </w:r>
      <w:proofErr w:type="spellEnd"/>
      <w:r w:rsidRPr="00F2454F">
        <w:t xml:space="preserve"> (2009)</w:t>
      </w:r>
      <w:r w:rsidR="00ED7F8C" w:rsidRPr="00F2454F">
        <w:t xml:space="preserve"> in their review</w:t>
      </w:r>
      <w:r w:rsidR="00E55B4D">
        <w:t xml:space="preserve"> conclude</w:t>
      </w:r>
      <w:r w:rsidRPr="00F2454F">
        <w:t xml:space="preserve"> “</w:t>
      </w:r>
      <w:r w:rsidRPr="00F2454F">
        <w:rPr>
          <w:rFonts w:eastAsia="Times New Roman"/>
        </w:rPr>
        <w:t>CCTs appear to have had a modest impact on years of schooling completed by adults; they reduced the incidence of low child height for age only in some countries and only among some populations; and they resulted in modest improvements in cognitive development among very young children, but had no discernible effect on learning outcomes for children who benefited from CCT programs while they were of school age.”</w:t>
      </w:r>
    </w:p>
    <w:p w14:paraId="6B14752A" w14:textId="7112C3B7" w:rsidR="00DB0907" w:rsidRPr="00F2454F" w:rsidRDefault="00DB0907" w:rsidP="0071204B"/>
    <w:p w14:paraId="0A73CEEA" w14:textId="149011AF" w:rsidR="00530581" w:rsidRPr="00F2454F" w:rsidRDefault="0045580E" w:rsidP="0071204B">
      <w:r w:rsidRPr="00F2454F">
        <w:t>T</w:t>
      </w:r>
      <w:r w:rsidR="00DB0907" w:rsidRPr="00F2454F">
        <w:t>he</w:t>
      </w:r>
      <w:r w:rsidRPr="00F2454F">
        <w:t>se</w:t>
      </w:r>
      <w:r w:rsidR="00DB0907" w:rsidRPr="00F2454F">
        <w:t xml:space="preserve"> comparisons suggest that how the income is </w:t>
      </w:r>
      <w:r w:rsidR="00A206CE" w:rsidRPr="00F2454F">
        <w:t xml:space="preserve">provided </w:t>
      </w:r>
      <w:r w:rsidR="00DB0907" w:rsidRPr="00F2454F">
        <w:t xml:space="preserve">matters. There is indeed a great debate today about whether transfers to the poor should be conditional or unconditional on a set of behaviors, such as children’s school attendance or parental work; or </w:t>
      </w:r>
      <w:r w:rsidR="003E0DE9" w:rsidRPr="00F2454F">
        <w:t xml:space="preserve">be </w:t>
      </w:r>
      <w:r w:rsidR="00DB0907" w:rsidRPr="00F2454F">
        <w:t>given in</w:t>
      </w:r>
      <w:r w:rsidR="003E0DE9" w:rsidRPr="00F2454F">
        <w:t xml:space="preserve"> cash or in</w:t>
      </w:r>
      <w:r w:rsidR="00DB0907" w:rsidRPr="00F2454F">
        <w:t xml:space="preserve"> kind.</w:t>
      </w:r>
      <w:r w:rsidR="00351732" w:rsidRPr="00F2454F">
        <w:t xml:space="preserve"> </w:t>
      </w:r>
      <w:r w:rsidR="007557A6" w:rsidRPr="00F2454F">
        <w:t xml:space="preserve">The evidence also points to important differences in short and long term indicators of success. </w:t>
      </w:r>
      <w:r w:rsidR="006C7618" w:rsidRPr="00F2454F">
        <w:t>Overall</w:t>
      </w:r>
      <w:r w:rsidR="00351732" w:rsidRPr="00F2454F">
        <w:t xml:space="preserve"> there is much to be learn</w:t>
      </w:r>
      <w:r w:rsidR="003E0DE9" w:rsidRPr="00F2454F">
        <w:t>ed</w:t>
      </w:r>
      <w:r w:rsidR="00351732" w:rsidRPr="00F2454F">
        <w:t xml:space="preserve"> about how to best design these programs. </w:t>
      </w:r>
    </w:p>
    <w:p w14:paraId="5F027D6E" w14:textId="77777777" w:rsidR="004C4899" w:rsidRPr="00F2454F" w:rsidRDefault="004C4899" w:rsidP="0071204B"/>
    <w:p w14:paraId="5FE27910" w14:textId="70A818F2" w:rsidR="007A6D78" w:rsidRPr="00F2454F" w:rsidRDefault="000B53E8" w:rsidP="0071204B">
      <w:pPr>
        <w:rPr>
          <w:rFonts w:eastAsia="Times New Roman"/>
        </w:rPr>
      </w:pPr>
      <w:r w:rsidRPr="00F2454F">
        <w:t xml:space="preserve">Marmot is </w:t>
      </w:r>
      <w:r w:rsidR="00530581" w:rsidRPr="00F2454F">
        <w:t xml:space="preserve">also rightly </w:t>
      </w:r>
      <w:r w:rsidRPr="00F2454F">
        <w:t xml:space="preserve">concerned with </w:t>
      </w:r>
      <w:r w:rsidR="003213E9" w:rsidRPr="00F2454F">
        <w:t xml:space="preserve">high </w:t>
      </w:r>
      <w:r w:rsidRPr="00F2454F">
        <w:t>unemployment rates among youth</w:t>
      </w:r>
      <w:r w:rsidR="00ED7F8C" w:rsidRPr="00F2454F">
        <w:t>:</w:t>
      </w:r>
      <w:r w:rsidR="003213E9" w:rsidRPr="00F2454F">
        <w:t xml:space="preserve"> </w:t>
      </w:r>
      <w:r w:rsidRPr="00F2454F">
        <w:t>“I have described this youth unemployment as a public health time bomb</w:t>
      </w:r>
      <w:r w:rsidR="003E0DE9" w:rsidRPr="00F2454F">
        <w:t>.</w:t>
      </w:r>
      <w:r w:rsidRPr="00F2454F">
        <w:t xml:space="preserve">” There is indeed evidence that graduating in a recession leads to declines in employment and incomes that </w:t>
      </w:r>
      <w:r w:rsidRPr="00F2454F">
        <w:lastRenderedPageBreak/>
        <w:t>last for many years (</w:t>
      </w:r>
      <w:proofErr w:type="spellStart"/>
      <w:r w:rsidR="00307F78" w:rsidRPr="00F2454F">
        <w:rPr>
          <w:bCs/>
        </w:rPr>
        <w:t>Oreopolous</w:t>
      </w:r>
      <w:proofErr w:type="spellEnd"/>
      <w:r w:rsidR="00307F78" w:rsidRPr="00F2454F">
        <w:rPr>
          <w:bCs/>
        </w:rPr>
        <w:t xml:space="preserve"> et al, 2012</w:t>
      </w:r>
      <w:r w:rsidR="00ED7F8C" w:rsidRPr="00F2454F">
        <w:rPr>
          <w:bCs/>
        </w:rPr>
        <w:t>)</w:t>
      </w:r>
      <w:r w:rsidRPr="00F2454F">
        <w:t>.</w:t>
      </w:r>
      <w:r w:rsidR="00C22561" w:rsidRPr="00F2454F">
        <w:t xml:space="preserve"> And </w:t>
      </w:r>
      <w:r w:rsidRPr="00F2454F">
        <w:t xml:space="preserve">cohorts that graduate in recessions have much worse health and higher mortality later in life (Cutler, Huang and Lleras-Muney 2016). </w:t>
      </w:r>
    </w:p>
    <w:p w14:paraId="7A0F6FB8" w14:textId="77777777" w:rsidR="007A6D78" w:rsidRPr="00F2454F" w:rsidRDefault="007A6D78" w:rsidP="0071204B"/>
    <w:p w14:paraId="7E0C5B2D" w14:textId="45FE720A" w:rsidR="006B124A" w:rsidRPr="00F2454F" w:rsidRDefault="000B53E8" w:rsidP="0071204B">
      <w:r w:rsidRPr="00F2454F">
        <w:t>But how to help the young? Youth training programs have some benef</w:t>
      </w:r>
      <w:r w:rsidR="00803722" w:rsidRPr="00F2454F">
        <w:t>its</w:t>
      </w:r>
      <w:r w:rsidR="003213E9" w:rsidRPr="00F2454F">
        <w:t>,</w:t>
      </w:r>
      <w:r w:rsidR="00803722" w:rsidRPr="00F2454F">
        <w:t xml:space="preserve"> but there is </w:t>
      </w:r>
      <w:r w:rsidR="00803722" w:rsidRPr="00F2454F">
        <w:rPr>
          <w:bCs/>
        </w:rPr>
        <w:t xml:space="preserve">little consensus on the effectiveness of these programs, particularly over the long run. A recent meta-analysis </w:t>
      </w:r>
      <w:r w:rsidR="00803722" w:rsidRPr="00F2454F">
        <w:t xml:space="preserve">of 200 training programs around the world </w:t>
      </w:r>
      <w:r w:rsidR="00803722" w:rsidRPr="00F2454F">
        <w:rPr>
          <w:bCs/>
        </w:rPr>
        <w:t xml:space="preserve">by Card, </w:t>
      </w:r>
      <w:proofErr w:type="spellStart"/>
      <w:r w:rsidR="00803722" w:rsidRPr="00F2454F">
        <w:rPr>
          <w:bCs/>
        </w:rPr>
        <w:t>Kluve</w:t>
      </w:r>
      <w:proofErr w:type="spellEnd"/>
      <w:r w:rsidR="00803722" w:rsidRPr="00F2454F">
        <w:rPr>
          <w:bCs/>
        </w:rPr>
        <w:t xml:space="preserve"> and Weber (2015) </w:t>
      </w:r>
      <w:r w:rsidR="00803722" w:rsidRPr="00F2454F">
        <w:t xml:space="preserve">suggests substantial heterogeneity in their </w:t>
      </w:r>
      <w:r w:rsidR="009066E9" w:rsidRPr="00F2454F">
        <w:t xml:space="preserve">labor market </w:t>
      </w:r>
      <w:r w:rsidR="00803722" w:rsidRPr="00F2454F">
        <w:t>impacts</w:t>
      </w:r>
      <w:r w:rsidR="006B124A" w:rsidRPr="00F2454F">
        <w:t xml:space="preserve">: </w:t>
      </w:r>
      <w:r w:rsidR="00F4015A" w:rsidRPr="00F2454F">
        <w:t xml:space="preserve">effects are small for youths and older workers. They also differ by type of program: </w:t>
      </w:r>
      <w:r w:rsidR="006B124A" w:rsidRPr="00F2454F">
        <w:t>some programs</w:t>
      </w:r>
      <w:r w:rsidR="003213E9" w:rsidRPr="00F2454F">
        <w:t>,</w:t>
      </w:r>
      <w:r w:rsidR="006B124A" w:rsidRPr="00F2454F">
        <w:t xml:space="preserve"> like direct government employment</w:t>
      </w:r>
      <w:r w:rsidR="003213E9" w:rsidRPr="00F2454F">
        <w:t>,</w:t>
      </w:r>
      <w:r w:rsidR="006B124A" w:rsidRPr="00F2454F">
        <w:t xml:space="preserve"> have negative effects</w:t>
      </w:r>
      <w:r w:rsidR="003213E9" w:rsidRPr="00F2454F">
        <w:t>;</w:t>
      </w:r>
      <w:r w:rsidR="006B124A" w:rsidRPr="00F2454F">
        <w:t xml:space="preserve"> others</w:t>
      </w:r>
      <w:r w:rsidR="003213E9" w:rsidRPr="00F2454F">
        <w:t>,</w:t>
      </w:r>
      <w:r w:rsidR="006B124A" w:rsidRPr="00F2454F">
        <w:t xml:space="preserve"> like job finding assistance</w:t>
      </w:r>
      <w:r w:rsidR="003213E9" w:rsidRPr="00F2454F">
        <w:t>,</w:t>
      </w:r>
      <w:r w:rsidR="006B124A" w:rsidRPr="00F2454F">
        <w:t xml:space="preserve"> have positive impacts. And training has modest, but possibly increasing effects over time—though there is no evaluation examining impacts of any type of intervention beyond three years. T</w:t>
      </w:r>
      <w:r w:rsidR="009066E9" w:rsidRPr="00F2454F">
        <w:t xml:space="preserve">here </w:t>
      </w:r>
      <w:r w:rsidR="00530581" w:rsidRPr="00F2454F">
        <w:t>i</w:t>
      </w:r>
      <w:r w:rsidR="009066E9" w:rsidRPr="00F2454F">
        <w:t xml:space="preserve">s </w:t>
      </w:r>
      <w:r w:rsidR="006B124A" w:rsidRPr="00F2454F">
        <w:t xml:space="preserve">also </w:t>
      </w:r>
      <w:r w:rsidR="009066E9" w:rsidRPr="00F2454F">
        <w:t xml:space="preserve">no evidence </w:t>
      </w:r>
      <w:r w:rsidR="00530581" w:rsidRPr="00F2454F">
        <w:t>on their health effects</w:t>
      </w:r>
      <w:r w:rsidR="009066E9" w:rsidRPr="00F2454F">
        <w:t xml:space="preserve"> </w:t>
      </w:r>
      <w:r w:rsidR="00530581" w:rsidRPr="00F2454F">
        <w:t>(</w:t>
      </w:r>
      <w:proofErr w:type="spellStart"/>
      <w:r w:rsidR="00530581" w:rsidRPr="00F2454F">
        <w:t>Barnow</w:t>
      </w:r>
      <w:proofErr w:type="spellEnd"/>
      <w:r w:rsidR="00530581" w:rsidRPr="00F2454F">
        <w:t xml:space="preserve"> and Smith 2015)</w:t>
      </w:r>
      <w:r w:rsidR="00803722" w:rsidRPr="00F2454F">
        <w:t>.</w:t>
      </w:r>
      <w:r w:rsidR="008830C7" w:rsidRPr="00F2454F">
        <w:t xml:space="preserve"> </w:t>
      </w:r>
    </w:p>
    <w:p w14:paraId="5D47563E" w14:textId="77777777" w:rsidR="006B124A" w:rsidRPr="00F2454F" w:rsidRDefault="006B124A" w:rsidP="0071204B"/>
    <w:p w14:paraId="0E53AAA3" w14:textId="6E2FDF94" w:rsidR="004C4899" w:rsidRPr="00F2454F" w:rsidRDefault="003213E9" w:rsidP="0071204B">
      <w:r w:rsidRPr="00F2454F">
        <w:t>W</w:t>
      </w:r>
      <w:r w:rsidR="008830C7" w:rsidRPr="00F2454F">
        <w:t>hether temporary cash transfers are sufficient to undo the negative effects of sustained unemployment early in ones’ career is also unclear</w:t>
      </w:r>
      <w:r w:rsidR="007A6D78" w:rsidRPr="00F2454F">
        <w:t>, though we find some support for this claim</w:t>
      </w:r>
      <w:r w:rsidRPr="00F2454F">
        <w:t>.</w:t>
      </w:r>
      <w:r w:rsidR="007A6D78" w:rsidRPr="00F2454F">
        <w:t xml:space="preserve"> (</w:t>
      </w:r>
      <w:r w:rsidR="00C84632" w:rsidRPr="00F2454F">
        <w:t>In Cutler et al 2016 we find that the</w:t>
      </w:r>
      <w:r w:rsidR="007A6D78" w:rsidRPr="00F2454F">
        <w:t xml:space="preserve"> negative </w:t>
      </w:r>
      <w:r w:rsidR="00C84632" w:rsidRPr="00F2454F">
        <w:t xml:space="preserve">health </w:t>
      </w:r>
      <w:r w:rsidR="007A6D78" w:rsidRPr="00F2454F">
        <w:t>effects of graduating in bad times are smaller in countries with large transfers, though we cannot claim this is causal</w:t>
      </w:r>
      <w:r w:rsidRPr="00F2454F">
        <w:t>.</w:t>
      </w:r>
      <w:r w:rsidR="007A6D78" w:rsidRPr="00F2454F">
        <w:t xml:space="preserve">) </w:t>
      </w:r>
      <w:r w:rsidR="00A43B99" w:rsidRPr="00F2454F">
        <w:t xml:space="preserve">But I know of no direct evidence showing that generous unemployment insurance tempers the health consequences of unemployment. </w:t>
      </w:r>
      <w:r w:rsidR="006B124A" w:rsidRPr="00F2454F">
        <w:t xml:space="preserve">And individuals graduating in bad times would not be eligible for these protections, since they require prior employment as a condition for eligibility. </w:t>
      </w:r>
    </w:p>
    <w:p w14:paraId="2DD7A3EB" w14:textId="77777777" w:rsidR="008830C7" w:rsidRPr="00F2454F" w:rsidRDefault="008830C7" w:rsidP="0071204B"/>
    <w:p w14:paraId="5B6E598F" w14:textId="3F4B441E" w:rsidR="004C4899" w:rsidRPr="00F2454F" w:rsidRDefault="008830C7" w:rsidP="0071204B">
      <w:r w:rsidRPr="00F2454F">
        <w:t>Similarly difficult questions arise concerning displaced workers. There is evidence they suffer substantial income and health losses (</w:t>
      </w:r>
      <w:r w:rsidR="007A6D78" w:rsidRPr="00F2454F">
        <w:t xml:space="preserve">Sullivan and </w:t>
      </w:r>
      <w:r w:rsidRPr="00F2454F">
        <w:t xml:space="preserve">von </w:t>
      </w:r>
      <w:proofErr w:type="spellStart"/>
      <w:r w:rsidRPr="00F2454F">
        <w:t>Wachter</w:t>
      </w:r>
      <w:proofErr w:type="spellEnd"/>
      <w:r w:rsidR="007A6D78" w:rsidRPr="00F2454F">
        <w:t xml:space="preserve"> 2009</w:t>
      </w:r>
      <w:r w:rsidRPr="00F2454F">
        <w:t>). But in this case it is even harder to point to potential interventions to help mature adults whose skills have become obsolete</w:t>
      </w:r>
      <w:r w:rsidR="002E694A" w:rsidRPr="00F2454F">
        <w:t xml:space="preserve">—training programs appear to have smaller effects on older workers, </w:t>
      </w:r>
      <w:r w:rsidR="00F4015A" w:rsidRPr="00F2454F">
        <w:t xml:space="preserve">though they do seem to benefit the long term unemployed (Card, </w:t>
      </w:r>
      <w:proofErr w:type="spellStart"/>
      <w:r w:rsidR="00F4015A" w:rsidRPr="00F2454F">
        <w:rPr>
          <w:bCs/>
        </w:rPr>
        <w:t>Kluve</w:t>
      </w:r>
      <w:proofErr w:type="spellEnd"/>
      <w:r w:rsidR="00F4015A" w:rsidRPr="00F2454F">
        <w:rPr>
          <w:bCs/>
        </w:rPr>
        <w:t xml:space="preserve"> and Weber 2015</w:t>
      </w:r>
      <w:r w:rsidR="00F4015A" w:rsidRPr="00F2454F">
        <w:t>)</w:t>
      </w:r>
      <w:r w:rsidRPr="00F2454F">
        <w:t xml:space="preserve">. </w:t>
      </w:r>
      <w:r w:rsidR="007A6D78" w:rsidRPr="00F2454F">
        <w:t>Marmot proposes “policies that create jobs”—I think all economists wish they knew what these are.</w:t>
      </w:r>
      <w:r w:rsidR="002E694A" w:rsidRPr="00F2454F">
        <w:t xml:space="preserve"> </w:t>
      </w:r>
    </w:p>
    <w:p w14:paraId="6C4349D6" w14:textId="77777777" w:rsidR="0023290B" w:rsidRPr="00F2454F" w:rsidRDefault="0023290B"/>
    <w:p w14:paraId="07C59671" w14:textId="415A5B99" w:rsidR="00681A59" w:rsidRPr="00F2454F" w:rsidRDefault="00681A59">
      <w:pPr>
        <w:rPr>
          <w:b/>
        </w:rPr>
      </w:pPr>
      <w:r w:rsidRPr="00F2454F">
        <w:rPr>
          <w:b/>
        </w:rPr>
        <w:t>Early circumstance</w:t>
      </w:r>
      <w:r w:rsidR="00EC127B" w:rsidRPr="00F2454F">
        <w:rPr>
          <w:b/>
        </w:rPr>
        <w:t>s</w:t>
      </w:r>
      <w:r w:rsidR="000E2F45" w:rsidRPr="00F2454F">
        <w:rPr>
          <w:b/>
        </w:rPr>
        <w:t xml:space="preserve"> and</w:t>
      </w:r>
      <w:r w:rsidR="00E94558" w:rsidRPr="00F2454F">
        <w:rPr>
          <w:b/>
        </w:rPr>
        <w:t xml:space="preserve"> </w:t>
      </w:r>
      <w:r w:rsidR="000A3E87" w:rsidRPr="00F2454F">
        <w:rPr>
          <w:b/>
        </w:rPr>
        <w:t>neighborhoods</w:t>
      </w:r>
      <w:r w:rsidR="000B53E8" w:rsidRPr="00F2454F">
        <w:rPr>
          <w:b/>
        </w:rPr>
        <w:t>?</w:t>
      </w:r>
      <w:r w:rsidR="00561090" w:rsidRPr="00F2454F">
        <w:rPr>
          <w:b/>
        </w:rPr>
        <w:t xml:space="preserve"> </w:t>
      </w:r>
    </w:p>
    <w:p w14:paraId="6A3C8D1B" w14:textId="77777777" w:rsidR="001C4884" w:rsidRPr="00F2454F" w:rsidRDefault="001C4884">
      <w:pPr>
        <w:rPr>
          <w:b/>
        </w:rPr>
      </w:pPr>
    </w:p>
    <w:p w14:paraId="52AEF091" w14:textId="1F49ED2B" w:rsidR="001C4884" w:rsidRPr="00F2454F" w:rsidRDefault="000A3E87">
      <w:r w:rsidRPr="00F2454F">
        <w:t>Marmot proposes expanding early childhood interventions. There is</w:t>
      </w:r>
      <w:r w:rsidR="001C4884" w:rsidRPr="00F2454F">
        <w:t xml:space="preserve"> high quality causal evidence to support </w:t>
      </w:r>
      <w:r w:rsidR="00D34934" w:rsidRPr="00F2454F">
        <w:t xml:space="preserve">the claim that </w:t>
      </w:r>
      <w:r w:rsidR="001C4884" w:rsidRPr="00F2454F">
        <w:t>early childhood interventions</w:t>
      </w:r>
      <w:r w:rsidR="00D34934" w:rsidRPr="00F2454F">
        <w:t xml:space="preserve"> boost lifetime health</w:t>
      </w:r>
      <w:r w:rsidR="001C4884" w:rsidRPr="00F2454F">
        <w:t>. This evidence comes from studying the long</w:t>
      </w:r>
      <w:r w:rsidR="003213E9" w:rsidRPr="00F2454F">
        <w:t>-</w:t>
      </w:r>
      <w:r w:rsidR="001C4884" w:rsidRPr="00F2454F">
        <w:t xml:space="preserve">term impacts of </w:t>
      </w:r>
      <w:r w:rsidR="005730EC" w:rsidRPr="00F2454F">
        <w:t xml:space="preserve">randomized </w:t>
      </w:r>
      <w:r w:rsidR="001C4884" w:rsidRPr="00F2454F">
        <w:t>programs</w:t>
      </w:r>
      <w:r w:rsidR="003213E9" w:rsidRPr="00F2454F">
        <w:t>,</w:t>
      </w:r>
      <w:r w:rsidR="001C4884" w:rsidRPr="00F2454F">
        <w:t xml:space="preserve"> like the Perry School and the </w:t>
      </w:r>
      <w:proofErr w:type="spellStart"/>
      <w:r w:rsidR="001C4884" w:rsidRPr="00F2454F">
        <w:t>Ab</w:t>
      </w:r>
      <w:r w:rsidR="00702E23" w:rsidRPr="00F2454F">
        <w:t>ecederian</w:t>
      </w:r>
      <w:proofErr w:type="spellEnd"/>
      <w:r w:rsidR="00702E23" w:rsidRPr="00F2454F">
        <w:t xml:space="preserve"> programs that</w:t>
      </w:r>
      <w:r w:rsidR="001C4884" w:rsidRPr="00F2454F">
        <w:t xml:space="preserve"> Heckman has studied extensively</w:t>
      </w:r>
      <w:r w:rsidR="00702E23" w:rsidRPr="00F2454F">
        <w:t xml:space="preserve"> (Heckman 2006</w:t>
      </w:r>
      <w:r w:rsidR="00D34934" w:rsidRPr="00F2454F">
        <w:t>, Heckman et al</w:t>
      </w:r>
      <w:r w:rsidR="00A206CE" w:rsidRPr="00F2454F">
        <w:t>.</w:t>
      </w:r>
      <w:r w:rsidR="00D34934" w:rsidRPr="00F2454F">
        <w:t xml:space="preserve"> 2010</w:t>
      </w:r>
      <w:r w:rsidR="00702E23" w:rsidRPr="00F2454F">
        <w:t>)</w:t>
      </w:r>
      <w:r w:rsidR="001C4884" w:rsidRPr="00F2454F">
        <w:t>.</w:t>
      </w:r>
      <w:r w:rsidR="00DF6BB5" w:rsidRPr="00F2454F">
        <w:t xml:space="preserve"> For </w:t>
      </w:r>
      <w:r w:rsidR="00CC4964" w:rsidRPr="00F2454F">
        <w:t>instance,</w:t>
      </w:r>
      <w:r w:rsidR="00DF6BB5" w:rsidRPr="00F2454F">
        <w:t xml:space="preserve"> </w:t>
      </w:r>
      <w:r w:rsidR="005730EC" w:rsidRPr="00F2454F">
        <w:t>the</w:t>
      </w:r>
      <w:r w:rsidR="001C4884" w:rsidRPr="00F2454F">
        <w:t xml:space="preserve"> </w:t>
      </w:r>
      <w:proofErr w:type="spellStart"/>
      <w:r w:rsidR="005730EC" w:rsidRPr="00F2454F">
        <w:t>Abecederian</w:t>
      </w:r>
      <w:proofErr w:type="spellEnd"/>
      <w:r w:rsidR="005730EC" w:rsidRPr="00F2454F">
        <w:t xml:space="preserve"> Program, an intervention that </w:t>
      </w:r>
      <w:r w:rsidR="00A901AC" w:rsidRPr="00F2454F">
        <w:t>gave disadvantaged children cognitive and social stimulation</w:t>
      </w:r>
      <w:r w:rsidR="005730EC" w:rsidRPr="00F2454F">
        <w:t xml:space="preserve"> </w:t>
      </w:r>
      <w:r w:rsidR="00A901AC" w:rsidRPr="00F2454F">
        <w:t>between birth and</w:t>
      </w:r>
      <w:r w:rsidR="005730EC" w:rsidRPr="00F2454F">
        <w:t xml:space="preserve"> age 5, </w:t>
      </w:r>
      <w:r w:rsidR="00A901AC" w:rsidRPr="00F2454F">
        <w:t>resulted in improved</w:t>
      </w:r>
      <w:r w:rsidR="005730EC" w:rsidRPr="00F2454F">
        <w:t xml:space="preserve"> health in adulthood (after age 30) </w:t>
      </w:r>
      <w:r w:rsidR="00A901AC" w:rsidRPr="00F2454F">
        <w:t>based on</w:t>
      </w:r>
      <w:r w:rsidR="005730EC" w:rsidRPr="00F2454F">
        <w:t xml:space="preserve"> biometric data</w:t>
      </w:r>
      <w:r w:rsidR="00A901AC" w:rsidRPr="00F2454F">
        <w:t xml:space="preserve"> (Campbell et al</w:t>
      </w:r>
      <w:r w:rsidR="00A206CE" w:rsidRPr="00F2454F">
        <w:t>.</w:t>
      </w:r>
      <w:r w:rsidR="00A901AC" w:rsidRPr="00F2454F">
        <w:t xml:space="preserve"> 2014)</w:t>
      </w:r>
      <w:r w:rsidR="005730EC" w:rsidRPr="00F2454F">
        <w:t xml:space="preserve">.  </w:t>
      </w:r>
      <w:r w:rsidR="00AC5F0A" w:rsidRPr="00F2454F">
        <w:t xml:space="preserve">Head Start, the modern equivalent of the </w:t>
      </w:r>
      <w:proofErr w:type="spellStart"/>
      <w:r w:rsidR="00AC5F0A" w:rsidRPr="00F2454F">
        <w:t>Abecederian</w:t>
      </w:r>
      <w:proofErr w:type="spellEnd"/>
      <w:r w:rsidR="00AC5F0A" w:rsidRPr="00F2454F">
        <w:t xml:space="preserve"> program, also appears to have long term health benefits</w:t>
      </w:r>
      <w:r w:rsidR="003213E9" w:rsidRPr="00F2454F">
        <w:t>,</w:t>
      </w:r>
      <w:r w:rsidR="003D123C" w:rsidRPr="00F2454F">
        <w:t xml:space="preserve"> though this evidence comes from observational studies</w:t>
      </w:r>
      <w:r w:rsidR="00AC5F0A" w:rsidRPr="00F2454F">
        <w:t xml:space="preserve"> (Deming 2009, Ludwig a</w:t>
      </w:r>
      <w:r w:rsidR="003213E9" w:rsidRPr="00F2454F">
        <w:t>n</w:t>
      </w:r>
      <w:r w:rsidR="00AC5F0A" w:rsidRPr="00F2454F">
        <w:t>d Miller 2007).</w:t>
      </w:r>
      <w:r w:rsidR="003A5CF3" w:rsidRPr="00F2454F">
        <w:t xml:space="preserve"> </w:t>
      </w:r>
      <w:r w:rsidR="00F654D7" w:rsidRPr="00F2454F">
        <w:t>Lastly</w:t>
      </w:r>
      <w:r w:rsidR="00A206CE" w:rsidRPr="00F2454F">
        <w:t>,</w:t>
      </w:r>
      <w:r w:rsidR="00F654D7" w:rsidRPr="00F2454F">
        <w:t xml:space="preserve"> evidence from randomized trials of monkeys in captivity also provide</w:t>
      </w:r>
      <w:r w:rsidR="003213E9" w:rsidRPr="00F2454F">
        <w:t>s</w:t>
      </w:r>
      <w:r w:rsidR="00F654D7" w:rsidRPr="00F2454F">
        <w:t xml:space="preserve"> strong </w:t>
      </w:r>
      <w:r w:rsidR="00F654D7" w:rsidRPr="00F2454F">
        <w:lastRenderedPageBreak/>
        <w:t xml:space="preserve">support for </w:t>
      </w:r>
      <w:r w:rsidR="00606471" w:rsidRPr="00F2454F">
        <w:t xml:space="preserve">large </w:t>
      </w:r>
      <w:r w:rsidR="00F654D7" w:rsidRPr="00F2454F">
        <w:t>long</w:t>
      </w:r>
      <w:r w:rsidR="003213E9" w:rsidRPr="00F2454F">
        <w:t>-</w:t>
      </w:r>
      <w:r w:rsidR="00F654D7" w:rsidRPr="00F2454F">
        <w:t xml:space="preserve">term </w:t>
      </w:r>
      <w:r w:rsidR="00606471" w:rsidRPr="00F2454F">
        <w:t xml:space="preserve">health </w:t>
      </w:r>
      <w:r w:rsidR="00F654D7" w:rsidRPr="00F2454F">
        <w:t xml:space="preserve">effects </w:t>
      </w:r>
      <w:r w:rsidR="00606471" w:rsidRPr="00F2454F">
        <w:t>of adverse childhood circumstances (Conti et al</w:t>
      </w:r>
      <w:r w:rsidR="00A206CE" w:rsidRPr="00F2454F">
        <w:t>.</w:t>
      </w:r>
      <w:r w:rsidR="00606471" w:rsidRPr="00F2454F">
        <w:t xml:space="preserve"> 2012).</w:t>
      </w:r>
    </w:p>
    <w:p w14:paraId="5930F7FA" w14:textId="77777777" w:rsidR="00A901AC" w:rsidRPr="00F2454F" w:rsidRDefault="00A901AC"/>
    <w:p w14:paraId="2FFE3FC4" w14:textId="3F2D4C2F" w:rsidR="001C4884" w:rsidRPr="00F2454F" w:rsidRDefault="00A901AC" w:rsidP="00F90054">
      <w:pPr>
        <w:rPr>
          <w:rFonts w:eastAsia="Times New Roman"/>
        </w:rPr>
      </w:pPr>
      <w:r w:rsidRPr="00F2454F">
        <w:t xml:space="preserve">But here again the details matter. </w:t>
      </w:r>
      <w:r w:rsidR="00155DE8" w:rsidRPr="00F2454F">
        <w:t>Interventions later in life, during school years, appear to have much smaller effects (Reynolds et al 2011), though this might depend on the type of intervention</w:t>
      </w:r>
      <w:r w:rsidR="00C53C7D" w:rsidRPr="00F2454F">
        <w:t>: Heller et al (2016) fin</w:t>
      </w:r>
      <w:r w:rsidR="003E0DE9" w:rsidRPr="00F2454F">
        <w:t>d</w:t>
      </w:r>
      <w:r w:rsidR="00C53C7D" w:rsidRPr="00F2454F">
        <w:t xml:space="preserve"> very large returns for behavioral interventions among adolescent boys from disadvantaged neighborhoods in Chicago</w:t>
      </w:r>
      <w:r w:rsidR="00155DE8" w:rsidRPr="00F2454F">
        <w:t xml:space="preserve">. </w:t>
      </w:r>
      <w:r w:rsidR="00C913CB" w:rsidRPr="00F2454F">
        <w:t xml:space="preserve">The benefits </w:t>
      </w:r>
      <w:r w:rsidR="00AC5F0A" w:rsidRPr="00F2454F">
        <w:t>of Head Start vary</w:t>
      </w:r>
      <w:r w:rsidR="00C913CB" w:rsidRPr="00F2454F">
        <w:t xml:space="preserve"> substantially across children</w:t>
      </w:r>
      <w:r w:rsidR="003213E9" w:rsidRPr="00F2454F">
        <w:t>,</w:t>
      </w:r>
      <w:r w:rsidR="00C913CB" w:rsidRPr="00F2454F">
        <w:t xml:space="preserve"> depending</w:t>
      </w:r>
      <w:r w:rsidR="003213E9" w:rsidRPr="00F2454F">
        <w:t>,</w:t>
      </w:r>
      <w:r w:rsidR="00C913CB" w:rsidRPr="00F2454F">
        <w:t xml:space="preserve"> for example</w:t>
      </w:r>
      <w:r w:rsidR="003213E9" w:rsidRPr="00F2454F">
        <w:t>,</w:t>
      </w:r>
      <w:r w:rsidR="00C913CB" w:rsidRPr="00F2454F">
        <w:t xml:space="preserve"> on the quality of alternative form</w:t>
      </w:r>
      <w:r w:rsidR="003213E9" w:rsidRPr="00F2454F">
        <w:t>s</w:t>
      </w:r>
      <w:r w:rsidR="00C913CB" w:rsidRPr="00F2454F">
        <w:t xml:space="preserve"> of care</w:t>
      </w:r>
      <w:r w:rsidR="00702E23" w:rsidRPr="00F2454F">
        <w:t xml:space="preserve"> </w:t>
      </w:r>
      <w:r w:rsidR="00C913CB" w:rsidRPr="00F2454F">
        <w:t>that children receive instead of Head Start (</w:t>
      </w:r>
      <w:r w:rsidR="00097F55" w:rsidRPr="00F2454F">
        <w:t>Kline and Walters 2016</w:t>
      </w:r>
      <w:r w:rsidR="00C913CB" w:rsidRPr="00F2454F">
        <w:t>).</w:t>
      </w:r>
      <w:r w:rsidR="00AC5F0A" w:rsidRPr="00F2454F">
        <w:t xml:space="preserve"> </w:t>
      </w:r>
      <w:r w:rsidR="003D123C" w:rsidRPr="00F2454F">
        <w:t xml:space="preserve">Program effects also differ depending on the type of services offered by providers </w:t>
      </w:r>
      <w:r w:rsidR="00F90054" w:rsidRPr="00F2454F">
        <w:t xml:space="preserve">and their quality </w:t>
      </w:r>
      <w:r w:rsidR="003D123C" w:rsidRPr="00F2454F">
        <w:t>(Walter</w:t>
      </w:r>
      <w:r w:rsidR="00C84632" w:rsidRPr="00F2454F">
        <w:t>s</w:t>
      </w:r>
      <w:r w:rsidR="003D123C" w:rsidRPr="00F2454F">
        <w:t xml:space="preserve"> 2015). </w:t>
      </w:r>
      <w:r w:rsidR="00F90054" w:rsidRPr="00F2454F">
        <w:t xml:space="preserve">For instance, a study by </w:t>
      </w:r>
      <w:r w:rsidR="00F90054" w:rsidRPr="00F2454F">
        <w:rPr>
          <w:rFonts w:eastAsia="Times New Roman"/>
        </w:rPr>
        <w:t xml:space="preserve">Baker, Gruber, and Milligan (2015) finds that the introduction of a universal day care program in Canada resulted in </w:t>
      </w:r>
      <w:r w:rsidR="00F90054" w:rsidRPr="00F2454F">
        <w:rPr>
          <w:rFonts w:eastAsia="Times New Roman"/>
          <w:i/>
        </w:rPr>
        <w:t>worse</w:t>
      </w:r>
      <w:r w:rsidR="00F90054" w:rsidRPr="00F2454F">
        <w:rPr>
          <w:rFonts w:eastAsia="Times New Roman"/>
        </w:rPr>
        <w:t xml:space="preserve"> outcomes for affected children, most likely because the expansion was done rapidly and the quality of the care was not high.</w:t>
      </w:r>
      <w:r w:rsidR="00155DE8" w:rsidRPr="00F2454F">
        <w:rPr>
          <w:rFonts w:eastAsia="Times New Roman"/>
        </w:rPr>
        <w:t xml:space="preserve"> </w:t>
      </w:r>
      <w:r w:rsidR="0015082A" w:rsidRPr="00F2454F">
        <w:t xml:space="preserve">So when </w:t>
      </w:r>
      <w:r w:rsidR="00AC5F0A" w:rsidRPr="00F2454F">
        <w:t>and who is targeted</w:t>
      </w:r>
      <w:r w:rsidR="003213E9" w:rsidRPr="00F2454F">
        <w:t>,</w:t>
      </w:r>
      <w:r w:rsidR="0015082A" w:rsidRPr="00F2454F">
        <w:t xml:space="preserve"> as well as what exactly is given</w:t>
      </w:r>
      <w:r w:rsidR="003213E9" w:rsidRPr="00F2454F">
        <w:t>,</w:t>
      </w:r>
      <w:r w:rsidR="00AC5F0A" w:rsidRPr="00F2454F">
        <w:t xml:space="preserve"> matters for the size of the effects. </w:t>
      </w:r>
    </w:p>
    <w:p w14:paraId="65EDFAB6" w14:textId="77777777" w:rsidR="000A3E87" w:rsidRPr="00F2454F" w:rsidRDefault="000A3E87"/>
    <w:p w14:paraId="75B7FB9E" w14:textId="5CA6714E" w:rsidR="000A3E87" w:rsidRPr="00F2454F" w:rsidRDefault="000A3E87">
      <w:r w:rsidRPr="00F2454F">
        <w:t>A similarly cautious conclusion must be drawn regarding neighborhood improvements. First</w:t>
      </w:r>
      <w:r w:rsidR="007155F2" w:rsidRPr="00F2454F">
        <w:t>,</w:t>
      </w:r>
      <w:r w:rsidRPr="00F2454F">
        <w:t xml:space="preserve"> it is not clear how this is to be achieved. I know of no experimental evidence that has manipulated neighborhoods to improve social cohesion. But there is experimental evidence on the effects of moving to better neighborhoods, from the Moving to Opportunity intervention. It targeted poor families and offered them vouchers to move to richer neighborhoods. The effects on children were very mixed. Girls appeared to benefit somewhat</w:t>
      </w:r>
      <w:r w:rsidR="003213E9" w:rsidRPr="00F2454F">
        <w:t>,</w:t>
      </w:r>
      <w:r w:rsidRPr="00F2454F">
        <w:t xml:space="preserve"> while boys did worse (Kling, </w:t>
      </w:r>
      <w:proofErr w:type="spellStart"/>
      <w:r w:rsidRPr="00F2454F">
        <w:t>Liebman</w:t>
      </w:r>
      <w:proofErr w:type="spellEnd"/>
      <w:r w:rsidRPr="00F2454F">
        <w:t xml:space="preserve"> and Katz, 2007). Recent evidence re-examining the experiment shows that the results depend heavily on the age of the children at the time of the move. </w:t>
      </w:r>
      <w:r w:rsidR="00D66CCC" w:rsidRPr="00F2454F">
        <w:t>Children who move to a better location do better in the long run. But a</w:t>
      </w:r>
      <w:r w:rsidRPr="00F2454F">
        <w:t>dolescent boys do not deal well with moving (</w:t>
      </w:r>
      <w:proofErr w:type="spellStart"/>
      <w:r w:rsidR="004E0241" w:rsidRPr="00F2454F">
        <w:t>Chetty</w:t>
      </w:r>
      <w:proofErr w:type="spellEnd"/>
      <w:r w:rsidR="004E0241" w:rsidRPr="00F2454F">
        <w:t xml:space="preserve"> et al</w:t>
      </w:r>
      <w:r w:rsidR="007155F2" w:rsidRPr="00F2454F">
        <w:t>.</w:t>
      </w:r>
      <w:r w:rsidR="004E0241" w:rsidRPr="00F2454F">
        <w:t xml:space="preserve"> 2016</w:t>
      </w:r>
      <w:r w:rsidRPr="00F2454F">
        <w:t xml:space="preserve">). </w:t>
      </w:r>
    </w:p>
    <w:p w14:paraId="62D96812" w14:textId="77777777" w:rsidR="00803722" w:rsidRPr="00F2454F" w:rsidRDefault="00803722"/>
    <w:p w14:paraId="2F0C4625" w14:textId="6162568D" w:rsidR="00803722" w:rsidRPr="00F2454F" w:rsidRDefault="00803722">
      <w:r w:rsidRPr="00F2454F">
        <w:t xml:space="preserve">But of all of Marmot’s proposals </w:t>
      </w:r>
      <w:r w:rsidR="00C84632" w:rsidRPr="00F2454F">
        <w:t xml:space="preserve">it is </w:t>
      </w:r>
      <w:r w:rsidRPr="00F2454F">
        <w:t>childhood interventions</w:t>
      </w:r>
      <w:r w:rsidR="003E0DE9" w:rsidRPr="00F2454F">
        <w:t xml:space="preserve"> </w:t>
      </w:r>
      <w:r w:rsidRPr="00F2454F">
        <w:t>affect</w:t>
      </w:r>
      <w:r w:rsidR="003E0DE9" w:rsidRPr="00F2454F">
        <w:t>ing</w:t>
      </w:r>
      <w:r w:rsidRPr="00F2454F">
        <w:t xml:space="preserve"> cognitive and social development</w:t>
      </w:r>
      <w:r w:rsidR="003E0DE9" w:rsidRPr="00F2454F">
        <w:t xml:space="preserve"> that have </w:t>
      </w:r>
      <w:r w:rsidR="007155F2" w:rsidRPr="00F2454F">
        <w:t xml:space="preserve">the </w:t>
      </w:r>
      <w:r w:rsidR="00EB11EB" w:rsidRPr="00F2454F">
        <w:t xml:space="preserve">strongest empirical </w:t>
      </w:r>
      <w:r w:rsidRPr="00F2454F">
        <w:t>support</w:t>
      </w:r>
      <w:r w:rsidR="00C84632" w:rsidRPr="00F2454F">
        <w:t>.</w:t>
      </w:r>
      <w:r w:rsidR="00F0580F" w:rsidRPr="00F2454F">
        <w:t xml:space="preserve"> </w:t>
      </w:r>
    </w:p>
    <w:p w14:paraId="4A81936F" w14:textId="77777777" w:rsidR="0015082A" w:rsidRPr="00F2454F" w:rsidRDefault="0015082A"/>
    <w:p w14:paraId="6801E2AD" w14:textId="6593AA7F" w:rsidR="0015082A" w:rsidRPr="00F2454F" w:rsidRDefault="0015082A">
      <w:pPr>
        <w:rPr>
          <w:b/>
        </w:rPr>
      </w:pPr>
      <w:r w:rsidRPr="00F2454F">
        <w:rPr>
          <w:b/>
        </w:rPr>
        <w:t>Rank and the workplace</w:t>
      </w:r>
    </w:p>
    <w:p w14:paraId="2B61E4CF" w14:textId="77777777" w:rsidR="0015082A" w:rsidRPr="00F2454F" w:rsidRDefault="0015082A">
      <w:pPr>
        <w:rPr>
          <w:rFonts w:eastAsia="Times New Roman"/>
        </w:rPr>
      </w:pPr>
    </w:p>
    <w:p w14:paraId="0FF99FB8" w14:textId="6FC86C34" w:rsidR="00F84BE2" w:rsidRPr="00F2454F" w:rsidRDefault="0015082A">
      <w:r w:rsidRPr="00F2454F">
        <w:t xml:space="preserve">Marmot has a large body of work examining the relationship between rank and health among British </w:t>
      </w:r>
      <w:r w:rsidR="004E7314" w:rsidRPr="00F2454F">
        <w:t>c</w:t>
      </w:r>
      <w:r w:rsidRPr="00F2454F">
        <w:t>ivil servants. This</w:t>
      </w:r>
      <w:r w:rsidR="00F4015A" w:rsidRPr="00F2454F">
        <w:t xml:space="preserve"> </w:t>
      </w:r>
      <w:r w:rsidR="00C66E4D" w:rsidRPr="00F2454F">
        <w:t xml:space="preserve">important and influential </w:t>
      </w:r>
      <w:r w:rsidR="00F4015A" w:rsidRPr="00F2454F">
        <w:t>research has tracked a large number of individuals for over 25 years</w:t>
      </w:r>
      <w:r w:rsidR="00C66E4D" w:rsidRPr="00F2454F">
        <w:t>. Using high quality data</w:t>
      </w:r>
      <w:r w:rsidR="00F4015A" w:rsidRPr="00F2454F">
        <w:t xml:space="preserve"> </w:t>
      </w:r>
      <w:r w:rsidR="00C66E4D" w:rsidRPr="00F2454F">
        <w:t xml:space="preserve">it has </w:t>
      </w:r>
      <w:r w:rsidR="00F4015A" w:rsidRPr="00F2454F">
        <w:t>found substantial correlations between rank (</w:t>
      </w:r>
      <w:r w:rsidR="003647A9" w:rsidRPr="00F2454F">
        <w:t xml:space="preserve">as </w:t>
      </w:r>
      <w:r w:rsidR="00F4015A" w:rsidRPr="00F2454F">
        <w:t>measure</w:t>
      </w:r>
      <w:r w:rsidR="003647A9" w:rsidRPr="00F2454F">
        <w:t>d</w:t>
      </w:r>
      <w:r w:rsidR="00F4015A" w:rsidRPr="00F2454F">
        <w:t xml:space="preserve"> by occupation) and mortality later on.</w:t>
      </w:r>
      <w:r w:rsidR="00C66E4D" w:rsidRPr="00F2454F">
        <w:t xml:space="preserve"> It has also tracked health and socio-economic outcomes of over a long period</w:t>
      </w:r>
      <w:r w:rsidR="000D3F18">
        <w:t>.</w:t>
      </w:r>
      <w:r w:rsidR="009D3719">
        <w:t xml:space="preserve"> Marmot interprets the evidence as providing strong support that low rank causes poor health. </w:t>
      </w:r>
      <w:r w:rsidR="00F4015A" w:rsidRPr="00F2454F">
        <w:t xml:space="preserve"> </w:t>
      </w:r>
    </w:p>
    <w:p w14:paraId="67C4B460" w14:textId="77777777" w:rsidR="00F84BE2" w:rsidRPr="00F2454F" w:rsidRDefault="00F84BE2"/>
    <w:p w14:paraId="7ECCEE86" w14:textId="75B64FAB" w:rsidR="007E09CE" w:rsidRPr="00F2454F" w:rsidRDefault="00BC3F2A" w:rsidP="00A90C10">
      <w:r w:rsidRPr="00F2454F">
        <w:t xml:space="preserve">The theory that low rank causes low health has </w:t>
      </w:r>
      <w:r w:rsidR="00A90C10" w:rsidRPr="00F2454F">
        <w:t>extensive</w:t>
      </w:r>
      <w:r w:rsidRPr="00F2454F">
        <w:t xml:space="preserve"> support </w:t>
      </w:r>
      <w:r w:rsidR="00A90C10" w:rsidRPr="00F2454F">
        <w:t xml:space="preserve">coming </w:t>
      </w:r>
      <w:r w:rsidRPr="00F2454F">
        <w:t xml:space="preserve">from </w:t>
      </w:r>
      <w:r w:rsidR="00A90C10" w:rsidRPr="00F2454F">
        <w:t xml:space="preserve">fascinating animal studies. </w:t>
      </w:r>
      <w:r w:rsidR="00F84BE2" w:rsidRPr="00F2454F">
        <w:t xml:space="preserve">These studies document </w:t>
      </w:r>
      <w:r w:rsidR="006A27B2" w:rsidRPr="00F2454F">
        <w:t>that lower ranked animals</w:t>
      </w:r>
      <w:r w:rsidR="003647A9" w:rsidRPr="00F2454F">
        <w:t xml:space="preserve"> (typically </w:t>
      </w:r>
      <w:r w:rsidR="00A90C10" w:rsidRPr="00F2454F">
        <w:t xml:space="preserve">primates </w:t>
      </w:r>
      <w:r w:rsidR="003647A9" w:rsidRPr="00F2454F">
        <w:t>or rats</w:t>
      </w:r>
      <w:r w:rsidR="004E7314" w:rsidRPr="00F2454F">
        <w:t xml:space="preserve"> who have clearly established social hierarchies</w:t>
      </w:r>
      <w:r w:rsidR="003647A9" w:rsidRPr="00F2454F">
        <w:t xml:space="preserve">) </w:t>
      </w:r>
      <w:r w:rsidR="006A27B2" w:rsidRPr="00F2454F">
        <w:t>have higher level</w:t>
      </w:r>
      <w:r w:rsidR="003647A9" w:rsidRPr="00F2454F">
        <w:t>s</w:t>
      </w:r>
      <w:r w:rsidR="006A27B2" w:rsidRPr="00F2454F">
        <w:t xml:space="preserve"> of stress-related hormones</w:t>
      </w:r>
      <w:r w:rsidR="003647A9" w:rsidRPr="00F2454F">
        <w:t>,</w:t>
      </w:r>
      <w:r w:rsidR="00961085" w:rsidRPr="00F2454F">
        <w:t xml:space="preserve"> such as cortisol</w:t>
      </w:r>
      <w:r w:rsidR="006A27B2" w:rsidRPr="00F2454F">
        <w:t xml:space="preserve">. </w:t>
      </w:r>
      <w:r w:rsidR="003647A9" w:rsidRPr="00F2454F">
        <w:t xml:space="preserve">Researchers </w:t>
      </w:r>
      <w:r w:rsidR="005E2C5B" w:rsidRPr="00F2454F">
        <w:t xml:space="preserve">also </w:t>
      </w:r>
      <w:r w:rsidR="003647A9" w:rsidRPr="00F2454F">
        <w:t xml:space="preserve">observe </w:t>
      </w:r>
      <w:r w:rsidR="005E2C5B" w:rsidRPr="00F2454F">
        <w:t>that low ranking is associated with low control over food, mates</w:t>
      </w:r>
      <w:r w:rsidR="004E7314" w:rsidRPr="00F2454F">
        <w:t>,</w:t>
      </w:r>
      <w:r w:rsidR="005E2C5B" w:rsidRPr="00F2454F">
        <w:t xml:space="preserve"> and physical safety</w:t>
      </w:r>
      <w:r w:rsidR="003647A9" w:rsidRPr="00F2454F">
        <w:t xml:space="preserve"> - a</w:t>
      </w:r>
      <w:r w:rsidR="00EB70A4" w:rsidRPr="00F2454F">
        <w:t>nd</w:t>
      </w:r>
      <w:r w:rsidR="00F6038C" w:rsidRPr="00F2454F">
        <w:t xml:space="preserve"> unpredictable and uncontrollable </w:t>
      </w:r>
      <w:r w:rsidR="007E09CE" w:rsidRPr="00F2454F">
        <w:t>events</w:t>
      </w:r>
      <w:r w:rsidR="00EB70A4" w:rsidRPr="00F2454F">
        <w:t xml:space="preserve"> have</w:t>
      </w:r>
      <w:r w:rsidR="00F6038C" w:rsidRPr="00F2454F">
        <w:t xml:space="preserve"> been shown </w:t>
      </w:r>
      <w:r w:rsidR="005E2C5B" w:rsidRPr="00F2454F">
        <w:t xml:space="preserve">experimentally to lead to elevated stress hormones. </w:t>
      </w:r>
      <w:r w:rsidR="00BA6554" w:rsidRPr="00F2454F">
        <w:t>And s</w:t>
      </w:r>
      <w:r w:rsidR="007E09CE" w:rsidRPr="00F2454F">
        <w:t xml:space="preserve">tudies </w:t>
      </w:r>
      <w:r w:rsidR="00A90C10" w:rsidRPr="00F2454F">
        <w:t xml:space="preserve">also </w:t>
      </w:r>
      <w:r w:rsidR="007E09CE" w:rsidRPr="00F2454F">
        <w:t>show that</w:t>
      </w:r>
      <w:r w:rsidR="003647A9" w:rsidRPr="00F2454F">
        <w:t xml:space="preserve"> when levels of </w:t>
      </w:r>
      <w:r w:rsidR="007E09CE" w:rsidRPr="00F2454F">
        <w:t xml:space="preserve">stress-related hormones </w:t>
      </w:r>
      <w:r w:rsidR="003647A9" w:rsidRPr="00F2454F">
        <w:t xml:space="preserve">are </w:t>
      </w:r>
      <w:r w:rsidR="003647A9" w:rsidRPr="00F2454F">
        <w:lastRenderedPageBreak/>
        <w:t xml:space="preserve">repeatedly elevated, </w:t>
      </w:r>
      <w:r w:rsidR="007E09CE" w:rsidRPr="00F2454F">
        <w:t xml:space="preserve">disease </w:t>
      </w:r>
      <w:r w:rsidR="003647A9" w:rsidRPr="00F2454F">
        <w:t xml:space="preserve">is more likely to ensue, </w:t>
      </w:r>
      <w:r w:rsidR="00EB11EB" w:rsidRPr="00F2454F">
        <w:t xml:space="preserve">because of </w:t>
      </w:r>
      <w:r w:rsidR="003647A9" w:rsidRPr="00F2454F">
        <w:t xml:space="preserve">reduced </w:t>
      </w:r>
      <w:r w:rsidR="007E09CE" w:rsidRPr="00F2454F">
        <w:t>immune function</w:t>
      </w:r>
      <w:r w:rsidR="003647A9" w:rsidRPr="00F2454F">
        <w:t>,</w:t>
      </w:r>
      <w:r w:rsidR="007E09CE" w:rsidRPr="00F2454F">
        <w:t xml:space="preserve"> among other</w:t>
      </w:r>
      <w:r w:rsidR="003647A9" w:rsidRPr="00F2454F">
        <w:t xml:space="preserve"> possible mechanisms</w:t>
      </w:r>
      <w:r w:rsidR="00F11ABF" w:rsidRPr="00F2454F">
        <w:t xml:space="preserve"> (</w:t>
      </w:r>
      <w:proofErr w:type="spellStart"/>
      <w:r w:rsidR="00F11ABF" w:rsidRPr="00F2454F">
        <w:t>Sapolsky</w:t>
      </w:r>
      <w:proofErr w:type="spellEnd"/>
      <w:r w:rsidR="00F11ABF" w:rsidRPr="00F2454F">
        <w:t xml:space="preserve"> 2004)</w:t>
      </w:r>
      <w:r w:rsidR="007E09CE" w:rsidRPr="00F2454F">
        <w:t xml:space="preserve">. </w:t>
      </w:r>
    </w:p>
    <w:p w14:paraId="48B9F506" w14:textId="77777777" w:rsidR="007E09CE" w:rsidRPr="00F2454F" w:rsidRDefault="007E09CE" w:rsidP="007E09CE"/>
    <w:p w14:paraId="3BB567ED" w14:textId="339AD5AC" w:rsidR="00F84BE2" w:rsidRPr="00F2454F" w:rsidRDefault="003647A9">
      <w:pPr>
        <w:rPr>
          <w:rFonts w:eastAsia="Times New Roman"/>
        </w:rPr>
      </w:pPr>
      <w:r w:rsidRPr="00F2454F">
        <w:t>M</w:t>
      </w:r>
      <w:r w:rsidR="007E09CE" w:rsidRPr="00F2454F">
        <w:t xml:space="preserve">ore recent evidence comes from experiments with monkeys. </w:t>
      </w:r>
      <w:r w:rsidR="007E09CE" w:rsidRPr="00F2454F">
        <w:rPr>
          <w:rFonts w:eastAsia="Times New Roman"/>
        </w:rPr>
        <w:t>Snyder-</w:t>
      </w:r>
      <w:proofErr w:type="spellStart"/>
      <w:r w:rsidR="007E09CE" w:rsidRPr="00F2454F">
        <w:rPr>
          <w:rFonts w:eastAsia="Times New Roman"/>
        </w:rPr>
        <w:t>Mackler</w:t>
      </w:r>
      <w:proofErr w:type="spellEnd"/>
      <w:r w:rsidR="007E09CE" w:rsidRPr="00F2454F">
        <w:rPr>
          <w:rFonts w:eastAsia="Times New Roman"/>
        </w:rPr>
        <w:t xml:space="preserve"> </w:t>
      </w:r>
      <w:r w:rsidR="007E09CE" w:rsidRPr="00F2454F">
        <w:rPr>
          <w:rStyle w:val="Emphasis"/>
          <w:rFonts w:eastAsia="Times New Roman"/>
        </w:rPr>
        <w:t>et al.</w:t>
      </w:r>
      <w:r w:rsidR="007E09CE" w:rsidRPr="00F2454F">
        <w:rPr>
          <w:rFonts w:eastAsia="Times New Roman"/>
        </w:rPr>
        <w:t xml:space="preserve"> (2016) </w:t>
      </w:r>
      <w:r w:rsidR="007E09CE" w:rsidRPr="00F2454F">
        <w:rPr>
          <w:rFonts w:eastAsia="Times New Roman"/>
          <w:i/>
        </w:rPr>
        <w:t>experimentally</w:t>
      </w:r>
      <w:r w:rsidR="007E09CE" w:rsidRPr="00F2454F">
        <w:rPr>
          <w:rFonts w:eastAsia="Times New Roman"/>
        </w:rPr>
        <w:t xml:space="preserve"> manipulated the social rank of macaques in captivity and followed them for two years. Social rank in this study predicts immune regulation and response to infection at the cellular level: immune cells from lower ranking members were less able to fight infectious disease in the lab. </w:t>
      </w:r>
      <w:r w:rsidR="005E2C5B" w:rsidRPr="00F2454F">
        <w:t xml:space="preserve">Together the studies provide </w:t>
      </w:r>
      <w:r w:rsidR="00F6038C" w:rsidRPr="00F2454F">
        <w:t xml:space="preserve">a powerful and compelling story </w:t>
      </w:r>
      <w:r w:rsidRPr="00F2454F">
        <w:t xml:space="preserve">as to </w:t>
      </w:r>
      <w:r w:rsidR="00F6038C" w:rsidRPr="00F2454F">
        <w:t xml:space="preserve">why and how low rank leads to poor health. </w:t>
      </w:r>
    </w:p>
    <w:p w14:paraId="565E0AA7" w14:textId="77777777" w:rsidR="005C6375" w:rsidRPr="00F2454F" w:rsidRDefault="005C6375" w:rsidP="00D00367">
      <w:pPr>
        <w:rPr>
          <w:rFonts w:eastAsia="Times New Roman"/>
        </w:rPr>
      </w:pPr>
    </w:p>
    <w:p w14:paraId="230D1CA7" w14:textId="5F02F2C5" w:rsidR="00A21E72" w:rsidRPr="00F2454F" w:rsidRDefault="00F11ABF">
      <w:r w:rsidRPr="00F2454F">
        <w:rPr>
          <w:rFonts w:eastAsia="Times New Roman"/>
        </w:rPr>
        <w:t>But i</w:t>
      </w:r>
      <w:r w:rsidR="00EB11EB" w:rsidRPr="00F2454F">
        <w:rPr>
          <w:rFonts w:eastAsia="Times New Roman"/>
        </w:rPr>
        <w:t>t</w:t>
      </w:r>
      <w:r w:rsidRPr="00F2454F">
        <w:rPr>
          <w:rFonts w:eastAsia="Times New Roman"/>
        </w:rPr>
        <w:t xml:space="preserve"> is </w:t>
      </w:r>
      <w:r w:rsidR="00EB11EB" w:rsidRPr="00F2454F">
        <w:rPr>
          <w:rFonts w:eastAsia="Times New Roman"/>
        </w:rPr>
        <w:t>unclear to what extent</w:t>
      </w:r>
      <w:r w:rsidR="005C6375" w:rsidRPr="00F2454F">
        <w:rPr>
          <w:rFonts w:eastAsia="Times New Roman"/>
        </w:rPr>
        <w:t xml:space="preserve"> </w:t>
      </w:r>
      <w:r w:rsidR="00F1159E" w:rsidRPr="00F2454F">
        <w:rPr>
          <w:rFonts w:eastAsia="Times New Roman"/>
        </w:rPr>
        <w:t>one can</w:t>
      </w:r>
      <w:r w:rsidR="005C6375" w:rsidRPr="00F2454F">
        <w:rPr>
          <w:rFonts w:eastAsia="Times New Roman"/>
        </w:rPr>
        <w:t xml:space="preserve"> extrapolate these findings</w:t>
      </w:r>
      <w:r w:rsidR="00F1159E" w:rsidRPr="00F2454F">
        <w:rPr>
          <w:rFonts w:eastAsia="Times New Roman"/>
        </w:rPr>
        <w:t xml:space="preserve"> </w:t>
      </w:r>
      <w:r w:rsidR="005C6375" w:rsidRPr="00F2454F">
        <w:rPr>
          <w:rFonts w:eastAsia="Times New Roman"/>
        </w:rPr>
        <w:t>to human societies</w:t>
      </w:r>
      <w:r w:rsidRPr="00F2454F">
        <w:rPr>
          <w:rFonts w:eastAsia="Times New Roman"/>
        </w:rPr>
        <w:t>.</w:t>
      </w:r>
      <w:r w:rsidR="00EB11EB" w:rsidRPr="00F2454F">
        <w:rPr>
          <w:rFonts w:eastAsia="Times New Roman"/>
        </w:rPr>
        <w:t xml:space="preserve"> </w:t>
      </w:r>
      <w:r w:rsidR="007E09CE" w:rsidRPr="00F2454F">
        <w:rPr>
          <w:rFonts w:eastAsia="Times New Roman"/>
        </w:rPr>
        <w:t xml:space="preserve">Peer groups and rank are much harder to observe in large human societies. Individuals belong to multiple groups and opt out of groups where they have low rank. </w:t>
      </w:r>
      <w:r w:rsidR="00EB11EB" w:rsidRPr="00F2454F">
        <w:t xml:space="preserve">While the Whitehall studies are quite powerful, </w:t>
      </w:r>
      <w:r w:rsidR="001D6C8B" w:rsidRPr="00F2454F">
        <w:t xml:space="preserve">Marmot </w:t>
      </w:r>
      <w:r w:rsidR="00EB11EB" w:rsidRPr="00F2454F">
        <w:t xml:space="preserve">nonetheless overreaches a bit in </w:t>
      </w:r>
      <w:r w:rsidR="001D6C8B" w:rsidRPr="00F2454F">
        <w:t>the</w:t>
      </w:r>
      <w:r w:rsidR="00EB11EB" w:rsidRPr="00F2454F">
        <w:t>ir</w:t>
      </w:r>
      <w:r w:rsidR="001D6C8B" w:rsidRPr="00F2454F">
        <w:t xml:space="preserve"> </w:t>
      </w:r>
      <w:r w:rsidR="00EB11EB" w:rsidRPr="00F2454F">
        <w:t>interpretation</w:t>
      </w:r>
      <w:r w:rsidR="001D6C8B" w:rsidRPr="00F2454F">
        <w:t xml:space="preserve">. </w:t>
      </w:r>
    </w:p>
    <w:p w14:paraId="2CB818CF" w14:textId="77777777" w:rsidR="00A21E72" w:rsidRPr="00F2454F" w:rsidRDefault="00A21E72"/>
    <w:p w14:paraId="3BD54C3B" w14:textId="76EC04B1" w:rsidR="0041781E" w:rsidRPr="00F2454F" w:rsidRDefault="00EB11EB">
      <w:r w:rsidRPr="00F2454F">
        <w:t>As with</w:t>
      </w:r>
      <w:r w:rsidR="001D6C8B" w:rsidRPr="00F2454F">
        <w:t xml:space="preserve"> twin studies the population </w:t>
      </w:r>
      <w:r w:rsidR="001B2972" w:rsidRPr="00F2454F">
        <w:t>under study</w:t>
      </w:r>
      <w:r w:rsidR="009D3719">
        <w:t xml:space="preserve"> in Whitehall</w:t>
      </w:r>
      <w:r w:rsidR="001B2972" w:rsidRPr="00F2454F">
        <w:t xml:space="preserve"> </w:t>
      </w:r>
      <w:r w:rsidR="001D6C8B" w:rsidRPr="00F2454F">
        <w:t>is highly selected and many important environmental influences are “con</w:t>
      </w:r>
      <w:r w:rsidR="001B321F" w:rsidRPr="00F2454F">
        <w:t>trolled for</w:t>
      </w:r>
      <w:r w:rsidR="0097393C" w:rsidRPr="00F2454F">
        <w:t>.</w:t>
      </w:r>
      <w:r w:rsidR="001B321F" w:rsidRPr="00F2454F">
        <w:t xml:space="preserve">” This is very good for some purposes: </w:t>
      </w:r>
      <w:r w:rsidRPr="00F2454F">
        <w:t xml:space="preserve">e.g., </w:t>
      </w:r>
      <w:r w:rsidR="001B321F" w:rsidRPr="00F2454F">
        <w:t xml:space="preserve">we can more easily isolate </w:t>
      </w:r>
      <w:r w:rsidR="001B2972" w:rsidRPr="00F2454F">
        <w:t>other</w:t>
      </w:r>
      <w:r w:rsidRPr="00F2454F">
        <w:t xml:space="preserve"> </w:t>
      </w:r>
      <w:r w:rsidR="001B321F" w:rsidRPr="00F2454F">
        <w:t>factors that matter. But the external validity of the conclusions is questionable. The population that serves in Whitehall is not representative</w:t>
      </w:r>
      <w:r w:rsidR="00BC3F2A" w:rsidRPr="00F2454F">
        <w:t xml:space="preserve"> because </w:t>
      </w:r>
      <w:r w:rsidR="00CA3D23" w:rsidRPr="00F2454F">
        <w:t xml:space="preserve">individuals </w:t>
      </w:r>
      <w:r w:rsidRPr="00F2454F">
        <w:t>self-</w:t>
      </w:r>
      <w:r w:rsidR="00CA3D23" w:rsidRPr="00F2454F">
        <w:t>select into the service</w:t>
      </w:r>
      <w:r w:rsidR="001B321F" w:rsidRPr="00F2454F">
        <w:t xml:space="preserve">. </w:t>
      </w:r>
      <w:r w:rsidR="00D5513B" w:rsidRPr="00F2454F">
        <w:t>Whitehall is also a unique work environment.</w:t>
      </w:r>
    </w:p>
    <w:p w14:paraId="4E38919D" w14:textId="77777777" w:rsidR="0041781E" w:rsidRPr="00F2454F" w:rsidRDefault="0041781E"/>
    <w:p w14:paraId="7D653941" w14:textId="3EDB1400" w:rsidR="00CA3D23" w:rsidRPr="00F2454F" w:rsidRDefault="00EB11EB">
      <w:r w:rsidRPr="00F2454F">
        <w:t xml:space="preserve">Another limitation </w:t>
      </w:r>
      <w:r w:rsidR="00D5513B" w:rsidRPr="00F2454F">
        <w:t xml:space="preserve">of these studies </w:t>
      </w:r>
      <w:r w:rsidRPr="00F2454F">
        <w:t xml:space="preserve">is that </w:t>
      </w:r>
      <w:r w:rsidR="0041781E" w:rsidRPr="00F2454F">
        <w:t xml:space="preserve">individuals start at a given rank within the civil service—and this is not randomly determined or independent of one’s history. Case and </w:t>
      </w:r>
      <w:proofErr w:type="spellStart"/>
      <w:r w:rsidR="0041781E" w:rsidRPr="00F2454F">
        <w:t>Paxson</w:t>
      </w:r>
      <w:proofErr w:type="spellEnd"/>
      <w:r w:rsidR="0041781E" w:rsidRPr="00F2454F">
        <w:t xml:space="preserve"> (2009) </w:t>
      </w:r>
      <w:r w:rsidR="00CA3D23" w:rsidRPr="00F2454F">
        <w:t>find</w:t>
      </w:r>
      <w:r w:rsidR="0041781E" w:rsidRPr="00F2454F">
        <w:t xml:space="preserve"> that those from high SES families</w:t>
      </w:r>
      <w:r w:rsidR="00FA27EC" w:rsidRPr="00F2454F">
        <w:t xml:space="preserve"> and in good health enter</w:t>
      </w:r>
      <w:r w:rsidR="0041781E" w:rsidRPr="00F2454F">
        <w:t xml:space="preserve"> at higher ranks. </w:t>
      </w:r>
      <w:r w:rsidR="009707C7" w:rsidRPr="00F2454F">
        <w:t xml:space="preserve">This is not surprising: education is a large predictor of rank at entry in institutions with meritocratic hiring practices such as Whitehall. </w:t>
      </w:r>
      <w:r w:rsidR="00A21E72" w:rsidRPr="00F2454F">
        <w:t xml:space="preserve">Case and </w:t>
      </w:r>
      <w:proofErr w:type="spellStart"/>
      <w:r w:rsidR="00A21E72" w:rsidRPr="00F2454F">
        <w:t>Paxson</w:t>
      </w:r>
      <w:proofErr w:type="spellEnd"/>
      <w:r w:rsidR="00A21E72" w:rsidRPr="00F2454F">
        <w:t xml:space="preserve"> (2009) and </w:t>
      </w:r>
      <w:proofErr w:type="spellStart"/>
      <w:r w:rsidR="005D131D" w:rsidRPr="00F2454F">
        <w:t>Eloviano</w:t>
      </w:r>
      <w:proofErr w:type="spellEnd"/>
      <w:r w:rsidR="005D131D" w:rsidRPr="00F2454F">
        <w:t xml:space="preserve"> et al (2011) also find that poor health in childhood predicts </w:t>
      </w:r>
      <w:r w:rsidR="00CA3D23" w:rsidRPr="00F2454F">
        <w:t xml:space="preserve">entry </w:t>
      </w:r>
      <w:r w:rsidR="005D131D" w:rsidRPr="00F2454F">
        <w:t>rank in Whitehall II</w:t>
      </w:r>
      <w:r w:rsidR="00FD0EE8" w:rsidRPr="00F2454F">
        <w:t>, independently of family SES</w:t>
      </w:r>
      <w:r w:rsidR="005D131D" w:rsidRPr="00F2454F">
        <w:t xml:space="preserve">. </w:t>
      </w:r>
    </w:p>
    <w:p w14:paraId="060C1022" w14:textId="77777777" w:rsidR="00CA3D23" w:rsidRPr="00F2454F" w:rsidRDefault="00CA3D23"/>
    <w:p w14:paraId="4981110B" w14:textId="107D0ABD" w:rsidR="0041781E" w:rsidRPr="00F2454F" w:rsidRDefault="0041781E">
      <w:r w:rsidRPr="00F2454F">
        <w:t>Moreover</w:t>
      </w:r>
      <w:r w:rsidR="001B321F" w:rsidRPr="00F2454F">
        <w:t xml:space="preserve"> individuals within Whitehall advance in rank for some reason, possibly related to their own socio-economic conditions, their education, their family </w:t>
      </w:r>
      <w:r w:rsidRPr="00F2454F">
        <w:t>background</w:t>
      </w:r>
      <w:r w:rsidR="001B321F" w:rsidRPr="00F2454F">
        <w:t xml:space="preserve"> and yes</w:t>
      </w:r>
      <w:r w:rsidRPr="00F2454F">
        <w:t>,</w:t>
      </w:r>
      <w:r w:rsidR="001B321F" w:rsidRPr="00F2454F">
        <w:t xml:space="preserve"> their health. Indeed</w:t>
      </w:r>
      <w:r w:rsidR="001D6C8B" w:rsidRPr="00F2454F">
        <w:t xml:space="preserve"> Case and </w:t>
      </w:r>
      <w:proofErr w:type="spellStart"/>
      <w:r w:rsidR="001D6C8B" w:rsidRPr="00F2454F">
        <w:t>Paxson</w:t>
      </w:r>
      <w:proofErr w:type="spellEnd"/>
      <w:r w:rsidR="001D6C8B" w:rsidRPr="00F2454F">
        <w:t xml:space="preserve"> </w:t>
      </w:r>
      <w:r w:rsidR="001B321F" w:rsidRPr="00F2454F">
        <w:t>(</w:t>
      </w:r>
      <w:r w:rsidR="001D6C8B" w:rsidRPr="00F2454F">
        <w:t>2009)</w:t>
      </w:r>
      <w:r w:rsidR="001B321F" w:rsidRPr="00F2454F">
        <w:t xml:space="preserve"> </w:t>
      </w:r>
      <w:r w:rsidR="00CA3D23" w:rsidRPr="00F2454F">
        <w:t>find</w:t>
      </w:r>
      <w:r w:rsidR="001B321F" w:rsidRPr="00F2454F">
        <w:t xml:space="preserve"> that current health status</w:t>
      </w:r>
      <w:r w:rsidR="004C33CF" w:rsidRPr="00F2454F">
        <w:t xml:space="preserve"> (and family background)</w:t>
      </w:r>
      <w:r w:rsidR="001B321F" w:rsidRPr="00F2454F">
        <w:t xml:space="preserve"> predicts increases in rank within Whitehall</w:t>
      </w:r>
      <w:r w:rsidR="001D6C8B" w:rsidRPr="00F2454F">
        <w:t>.</w:t>
      </w:r>
      <w:r w:rsidR="001B321F" w:rsidRPr="00F2454F">
        <w:t xml:space="preserve"> </w:t>
      </w:r>
      <w:r w:rsidR="00E75A52" w:rsidRPr="00F2454F">
        <w:t>But current rank does not in fact predict future health.</w:t>
      </w:r>
      <w:r w:rsidR="0024565E" w:rsidRPr="00F2454F">
        <w:rPr>
          <w:rStyle w:val="FootnoteReference"/>
        </w:rPr>
        <w:footnoteReference w:id="5"/>
      </w:r>
      <w:r w:rsidR="00CA3D23" w:rsidRPr="00F2454F">
        <w:t xml:space="preserve"> </w:t>
      </w:r>
    </w:p>
    <w:p w14:paraId="6E5E5456" w14:textId="77777777" w:rsidR="00F11ABF" w:rsidRPr="00F2454F" w:rsidRDefault="00F11ABF">
      <w:pPr>
        <w:rPr>
          <w:rFonts w:eastAsia="Times New Roman"/>
        </w:rPr>
      </w:pPr>
    </w:p>
    <w:p w14:paraId="3AA31550" w14:textId="58BDEAD5" w:rsidR="0075688D" w:rsidRPr="00F2454F" w:rsidRDefault="0075688D">
      <w:pPr>
        <w:rPr>
          <w:rFonts w:eastAsia="Times New Roman"/>
        </w:rPr>
      </w:pPr>
      <w:r w:rsidRPr="00F2454F">
        <w:rPr>
          <w:rFonts w:eastAsia="Times New Roman"/>
        </w:rPr>
        <w:t xml:space="preserve">The evidence suggests caution. While the results from Whitehall show compelling associations between rank and health, they are an insufficient </w:t>
      </w:r>
      <w:r w:rsidR="002720A5" w:rsidRPr="00F2454F">
        <w:rPr>
          <w:rFonts w:eastAsia="Times New Roman"/>
        </w:rPr>
        <w:t xml:space="preserve">to conclude </w:t>
      </w:r>
      <w:r w:rsidRPr="00F2454F">
        <w:rPr>
          <w:rFonts w:eastAsia="Times New Roman"/>
        </w:rPr>
        <w:t>that rank is the main causal mechanism at play</w:t>
      </w:r>
      <w:r w:rsidR="002720A5" w:rsidRPr="00F2454F">
        <w:rPr>
          <w:rFonts w:eastAsia="Times New Roman"/>
        </w:rPr>
        <w:t>. B</w:t>
      </w:r>
      <w:r w:rsidR="00A21E72" w:rsidRPr="00F2454F">
        <w:rPr>
          <w:rFonts w:eastAsia="Times New Roman"/>
        </w:rPr>
        <w:t>ecause there is evidence of selection</w:t>
      </w:r>
      <w:r w:rsidRPr="00F2454F">
        <w:rPr>
          <w:rFonts w:eastAsia="Times New Roman"/>
        </w:rPr>
        <w:t xml:space="preserve">. Marmot claims that rank remains predictive of health later in life, even after controlling for education; and dismisses the selection argument. But there is too much unexplained variation in health, even after controlling for the many factors in the Whitehall study: the fact that </w:t>
      </w:r>
      <w:r w:rsidRPr="00F2454F">
        <w:rPr>
          <w:rFonts w:eastAsia="Times New Roman"/>
        </w:rPr>
        <w:lastRenderedPageBreak/>
        <w:t xml:space="preserve">education and other measureable factors reduce the apparent effect of rank suggests that unobservable factors could entirely nullify the effect. </w:t>
      </w:r>
    </w:p>
    <w:p w14:paraId="582252BD" w14:textId="77777777" w:rsidR="0024565E" w:rsidRPr="00F2454F" w:rsidRDefault="0024565E"/>
    <w:p w14:paraId="7050DF74" w14:textId="77777777" w:rsidR="0075688D" w:rsidRPr="00F2454F" w:rsidRDefault="0075688D" w:rsidP="00D43FD5">
      <w:pPr>
        <w:rPr>
          <w:rFonts w:eastAsia="Times New Roman"/>
        </w:rPr>
      </w:pPr>
      <w:r w:rsidRPr="00F2454F">
        <w:rPr>
          <w:rFonts w:eastAsia="Times New Roman"/>
        </w:rPr>
        <w:t xml:space="preserve">In Marmot's defense, identifying the causal effect of long-term conditions on health is a very difficult task. The effects of stress and rank are cumulative and only emerge after sustained and repeated stress exposure (at least in animals). There is substantially more and better causal evidence on the short-term effects of various factors.  We also have now substantial evidence of the causal long-term impact of shocks, like in utero deprivation. But estimating the causal effect of factors that persist over many years (e.g.,  “breathing bad air from birth to age 18”; “living in stressful or violent households or neighborhoods”; “being in a bad job”) is much more difficult. Given the strong association we observe more research on the causal long-term effects of rank and permanent stress should be undertaken. </w:t>
      </w:r>
    </w:p>
    <w:p w14:paraId="3687A214" w14:textId="77777777" w:rsidR="009707C7" w:rsidRPr="00F2454F" w:rsidRDefault="009707C7" w:rsidP="00D43FD5">
      <w:pPr>
        <w:rPr>
          <w:rFonts w:eastAsia="Times New Roman"/>
        </w:rPr>
      </w:pPr>
    </w:p>
    <w:p w14:paraId="67452721" w14:textId="5D9C379A" w:rsidR="00D43FD5" w:rsidRPr="00F2454F" w:rsidRDefault="00D43FD5" w:rsidP="00D43FD5">
      <w:r w:rsidRPr="00F2454F">
        <w:rPr>
          <w:rFonts w:eastAsia="Times New Roman"/>
        </w:rPr>
        <w:t xml:space="preserve">Other recent studies also </w:t>
      </w:r>
      <w:r w:rsidR="009707C7" w:rsidRPr="00F2454F">
        <w:rPr>
          <w:rFonts w:eastAsia="Times New Roman"/>
        </w:rPr>
        <w:t>suggest</w:t>
      </w:r>
      <w:r w:rsidRPr="00F2454F">
        <w:rPr>
          <w:rFonts w:eastAsia="Times New Roman"/>
        </w:rPr>
        <w:t xml:space="preserve"> important effects of repeated exposure.  For example Case and Deaton (2017) document that since around 2000, the mortality rates of white adults in the US, particularly those with low education, </w:t>
      </w:r>
      <w:r w:rsidR="0075688D" w:rsidRPr="00F2454F">
        <w:rPr>
          <w:rFonts w:eastAsia="Times New Roman"/>
        </w:rPr>
        <w:t xml:space="preserve">have been </w:t>
      </w:r>
      <w:r w:rsidRPr="00F2454F">
        <w:rPr>
          <w:rFonts w:eastAsia="Times New Roman"/>
        </w:rPr>
        <w:t>rising. More recent cohorts are getting sicker earlier in life, and they are “going downhill faster” (their health is deteriorating faster with age). They conclude that “The data are consistent with long-run processes influencing outcomes, rather than contemporaneous shocks affecting health.” They do not identify the causes of these long run processes.</w:t>
      </w:r>
      <w:r w:rsidR="009707C7" w:rsidRPr="00F2454F">
        <w:rPr>
          <w:rFonts w:eastAsia="Times New Roman"/>
        </w:rPr>
        <w:t xml:space="preserve"> Proving causality of this type in humans is extremely challenging</w:t>
      </w:r>
      <w:r w:rsidR="0024565E" w:rsidRPr="00F2454F">
        <w:rPr>
          <w:rFonts w:eastAsia="Times New Roman"/>
        </w:rPr>
        <w:t xml:space="preserve"> and an areas where research is needed</w:t>
      </w:r>
      <w:r w:rsidR="009707C7" w:rsidRPr="00F2454F">
        <w:rPr>
          <w:rFonts w:eastAsia="Times New Roman"/>
        </w:rPr>
        <w:t xml:space="preserve">. </w:t>
      </w:r>
    </w:p>
    <w:p w14:paraId="6D00A70C" w14:textId="77777777" w:rsidR="0015082A" w:rsidRPr="00F2454F" w:rsidRDefault="0015082A">
      <w:pPr>
        <w:rPr>
          <w:b/>
        </w:rPr>
      </w:pPr>
    </w:p>
    <w:p w14:paraId="3CF98800" w14:textId="7BB0A8E2" w:rsidR="00CC4964" w:rsidRPr="00F2454F" w:rsidRDefault="008B549F">
      <w:pPr>
        <w:rPr>
          <w:b/>
        </w:rPr>
      </w:pPr>
      <w:r w:rsidRPr="00F2454F">
        <w:rPr>
          <w:b/>
        </w:rPr>
        <w:t xml:space="preserve">Sin </w:t>
      </w:r>
      <w:r w:rsidR="000E2F45" w:rsidRPr="00F2454F">
        <w:rPr>
          <w:b/>
        </w:rPr>
        <w:t>Taxes</w:t>
      </w:r>
      <w:r w:rsidR="000B53E8" w:rsidRPr="00F2454F">
        <w:rPr>
          <w:b/>
        </w:rPr>
        <w:t>?</w:t>
      </w:r>
    </w:p>
    <w:p w14:paraId="7CA2BA7C" w14:textId="77777777" w:rsidR="000E2F45" w:rsidRPr="00F2454F" w:rsidRDefault="000E2F45">
      <w:pPr>
        <w:rPr>
          <w:b/>
        </w:rPr>
      </w:pPr>
    </w:p>
    <w:p w14:paraId="01C607CA" w14:textId="350798E2" w:rsidR="000E2F45" w:rsidRPr="00F2454F" w:rsidRDefault="000E2F45">
      <w:r w:rsidRPr="00F2454F">
        <w:t xml:space="preserve">Throughout the book Marmot champions cigarette and alcohol taxes as both effective and desirable. In this respect he aligns </w:t>
      </w:r>
      <w:r w:rsidR="00E35574" w:rsidRPr="00F2454F">
        <w:t>with many</w:t>
      </w:r>
      <w:r w:rsidRPr="00F2454F">
        <w:t xml:space="preserve"> economist</w:t>
      </w:r>
      <w:r w:rsidR="00E35574" w:rsidRPr="00F2454F">
        <w:t xml:space="preserve">s. However </w:t>
      </w:r>
      <w:r w:rsidRPr="00F2454F">
        <w:t xml:space="preserve">I disagree with his enthusiasm on both factual and ethical </w:t>
      </w:r>
      <w:r w:rsidR="0097646D" w:rsidRPr="00F2454F">
        <w:t>bases</w:t>
      </w:r>
      <w:r w:rsidRPr="00F2454F">
        <w:t xml:space="preserve">. </w:t>
      </w:r>
    </w:p>
    <w:p w14:paraId="2EE411D7" w14:textId="77777777" w:rsidR="000E2F45" w:rsidRPr="00F2454F" w:rsidRDefault="000E2F45"/>
    <w:p w14:paraId="4B3D2862" w14:textId="5720A8FB" w:rsidR="008B549F" w:rsidRPr="00F2454F" w:rsidRDefault="00E35574">
      <w:r w:rsidRPr="00F2454F">
        <w:t>While there</w:t>
      </w:r>
      <w:r w:rsidR="000E2F45" w:rsidRPr="00F2454F">
        <w:t xml:space="preserve"> is evidence that </w:t>
      </w:r>
      <w:r w:rsidRPr="00F2454F">
        <w:t xml:space="preserve">excise </w:t>
      </w:r>
      <w:r w:rsidR="000E2F45" w:rsidRPr="00F2454F">
        <w:t xml:space="preserve">taxes lower cigarette </w:t>
      </w:r>
      <w:r w:rsidRPr="00F2454F">
        <w:t xml:space="preserve">and alcohol </w:t>
      </w:r>
      <w:r w:rsidR="000E2F45" w:rsidRPr="00F2454F">
        <w:t>cons</w:t>
      </w:r>
      <w:r w:rsidR="005405A1" w:rsidRPr="00F2454F">
        <w:t>umption</w:t>
      </w:r>
      <w:r w:rsidR="0075688D" w:rsidRPr="00F2454F">
        <w:t>,</w:t>
      </w:r>
      <w:r w:rsidR="005405A1" w:rsidRPr="00F2454F">
        <w:t xml:space="preserve"> the effect </w:t>
      </w:r>
      <w:r w:rsidRPr="00F2454F">
        <w:t xml:space="preserve">is </w:t>
      </w:r>
      <w:r w:rsidR="005405A1" w:rsidRPr="00F2454F">
        <w:t xml:space="preserve">small. </w:t>
      </w:r>
      <w:r w:rsidR="0097646D" w:rsidRPr="00F2454F">
        <w:t xml:space="preserve">The demand for cigarettes </w:t>
      </w:r>
      <w:r w:rsidR="008B549F" w:rsidRPr="00F2454F">
        <w:t xml:space="preserve">among adults </w:t>
      </w:r>
      <w:r w:rsidR="0097646D" w:rsidRPr="00F2454F">
        <w:t xml:space="preserve">is inelastic: </w:t>
      </w:r>
      <w:proofErr w:type="spellStart"/>
      <w:r w:rsidR="008B549F" w:rsidRPr="00F2454F">
        <w:t>Gallet</w:t>
      </w:r>
      <w:proofErr w:type="spellEnd"/>
      <w:r w:rsidR="008B549F" w:rsidRPr="00F2454F">
        <w:t xml:space="preserve"> and List (2003) report that across 368 studies</w:t>
      </w:r>
      <w:r w:rsidRPr="00F2454F">
        <w:t>,</w:t>
      </w:r>
      <w:r w:rsidR="008B549F" w:rsidRPr="00F2454F">
        <w:t xml:space="preserve"> </w:t>
      </w:r>
      <w:r w:rsidR="0097646D" w:rsidRPr="00F2454F">
        <w:t xml:space="preserve">the </w:t>
      </w:r>
      <w:r w:rsidR="008B549F" w:rsidRPr="00F2454F">
        <w:t xml:space="preserve">median (short run and long run) </w:t>
      </w:r>
      <w:r w:rsidR="0097646D" w:rsidRPr="00F2454F">
        <w:t>elasticity of demand with re</w:t>
      </w:r>
      <w:r w:rsidR="008B549F" w:rsidRPr="00F2454F">
        <w:t>spect to price is roughly -0.4</w:t>
      </w:r>
      <w:r w:rsidR="0097646D" w:rsidRPr="00F2454F">
        <w:t xml:space="preserve">. Although the </w:t>
      </w:r>
      <w:r w:rsidR="0075688D" w:rsidRPr="00F2454F">
        <w:t xml:space="preserve">value </w:t>
      </w:r>
      <w:r w:rsidR="0097646D" w:rsidRPr="00F2454F">
        <w:t>varies across studies</w:t>
      </w:r>
      <w:r w:rsidR="008B549F" w:rsidRPr="00F2454F">
        <w:t xml:space="preserve"> and populations</w:t>
      </w:r>
      <w:r w:rsidR="0097646D" w:rsidRPr="00F2454F">
        <w:t xml:space="preserve">, </w:t>
      </w:r>
      <w:r w:rsidR="008B549F" w:rsidRPr="00F2454F">
        <w:t>most</w:t>
      </w:r>
      <w:r w:rsidR="0097646D" w:rsidRPr="00F2454F">
        <w:t xml:space="preserve"> studies find it to be below one</w:t>
      </w:r>
      <w:r w:rsidR="008B549F" w:rsidRPr="00F2454F">
        <w:t xml:space="preserve"> (with the exception of teens)</w:t>
      </w:r>
      <w:r w:rsidR="0097646D" w:rsidRPr="00F2454F">
        <w:t>. The same is true for alcohol and illegal drugs</w:t>
      </w:r>
      <w:r w:rsidR="008B549F" w:rsidRPr="00F2454F">
        <w:t>, which also have inelastic demands</w:t>
      </w:r>
      <w:r w:rsidRPr="00F2454F">
        <w:t>.</w:t>
      </w:r>
      <w:r w:rsidR="008B549F" w:rsidRPr="00F2454F">
        <w:t xml:space="preserve"> (</w:t>
      </w:r>
      <w:r w:rsidRPr="00F2454F">
        <w:t>T</w:t>
      </w:r>
      <w:r w:rsidR="008B549F" w:rsidRPr="00F2454F">
        <w:t>he median price elasticity for alcohol across 91 studies was -0.5</w:t>
      </w:r>
      <w:r w:rsidR="00F64F59" w:rsidRPr="00F2454F">
        <w:t xml:space="preserve">, </w:t>
      </w:r>
      <w:proofErr w:type="spellStart"/>
      <w:r w:rsidR="00F64F59" w:rsidRPr="00F2454F">
        <w:t>Gallet</w:t>
      </w:r>
      <w:proofErr w:type="spellEnd"/>
      <w:r w:rsidR="00F64F59" w:rsidRPr="00F2454F">
        <w:t xml:space="preserve"> 2007</w:t>
      </w:r>
      <w:r w:rsidR="008B549F" w:rsidRPr="00F2454F">
        <w:t>)</w:t>
      </w:r>
      <w:r w:rsidR="0097646D" w:rsidRPr="00F2454F">
        <w:t xml:space="preserve"> </w:t>
      </w:r>
    </w:p>
    <w:p w14:paraId="1ACA7BB1" w14:textId="77777777" w:rsidR="008B549F" w:rsidRPr="00F2454F" w:rsidRDefault="008B549F"/>
    <w:p w14:paraId="7F90F299" w14:textId="6E0BC1F0" w:rsidR="0097646D" w:rsidRPr="00F2454F" w:rsidRDefault="0097646D">
      <w:r w:rsidRPr="00F2454F">
        <w:t>Of course this is not surprising because these goods are addictive</w:t>
      </w:r>
      <w:r w:rsidR="008B549F" w:rsidRPr="00F2454F">
        <w:t xml:space="preserve">, and have no </w:t>
      </w:r>
      <w:r w:rsidR="00E35574" w:rsidRPr="00F2454F">
        <w:t xml:space="preserve">adequate </w:t>
      </w:r>
      <w:r w:rsidR="008B549F" w:rsidRPr="00F2454F">
        <w:t>substitutes</w:t>
      </w:r>
      <w:r w:rsidR="0075688D" w:rsidRPr="00F2454F">
        <w:t>—</w:t>
      </w:r>
      <w:r w:rsidRPr="00F2454F">
        <w:t>individuals tend to consume them regardless of price. This is the very reason why these goods have been taxed since time immemorial</w:t>
      </w:r>
      <w:r w:rsidR="0075688D" w:rsidRPr="00F2454F">
        <w:t xml:space="preserve">: </w:t>
      </w:r>
      <w:r w:rsidRPr="00F2454F">
        <w:t>they provid</w:t>
      </w:r>
      <w:r w:rsidR="008B549F" w:rsidRPr="00F2454F">
        <w:t>e a predictable source</w:t>
      </w:r>
      <w:r w:rsidRPr="00F2454F">
        <w:t xml:space="preserve"> of revenue for the government, unlike excise taxes on other goods. So </w:t>
      </w:r>
      <w:r w:rsidR="008B549F" w:rsidRPr="00F2454F">
        <w:t>although sin</w:t>
      </w:r>
      <w:r w:rsidRPr="00F2454F">
        <w:t xml:space="preserve"> taxes have some effect on consumption, the effect is small. </w:t>
      </w:r>
      <w:r w:rsidR="00BA0FCA" w:rsidRPr="00F2454F">
        <w:t xml:space="preserve">Thus if we wish to use taxes to regulate </w:t>
      </w:r>
      <w:r w:rsidR="00F1159E" w:rsidRPr="00F2454F">
        <w:t xml:space="preserve">unhealthy </w:t>
      </w:r>
      <w:r w:rsidR="00BA0FCA" w:rsidRPr="00F2454F">
        <w:t>consumption</w:t>
      </w:r>
      <w:r w:rsidR="00F1159E" w:rsidRPr="00F2454F">
        <w:t>,</w:t>
      </w:r>
      <w:r w:rsidR="00BA0FCA" w:rsidRPr="00F2454F">
        <w:t xml:space="preserve"> taxes must be set at very high levels.</w:t>
      </w:r>
    </w:p>
    <w:p w14:paraId="0487FB16" w14:textId="77777777" w:rsidR="0097646D" w:rsidRPr="00F2454F" w:rsidRDefault="0097646D"/>
    <w:p w14:paraId="0D18616E" w14:textId="3E9A86E2" w:rsidR="00897FD5" w:rsidRPr="00F2454F" w:rsidRDefault="0097646D" w:rsidP="00897FD5">
      <w:r w:rsidRPr="00F2454F">
        <w:t xml:space="preserve">But taxes on these goods are regressive, particularly if consumers fail to adjust their consumption. </w:t>
      </w:r>
      <w:r w:rsidR="005405A1" w:rsidRPr="00F2454F">
        <w:t xml:space="preserve"> </w:t>
      </w:r>
      <w:r w:rsidR="00A26A66" w:rsidRPr="00F2454F">
        <w:t xml:space="preserve">Smoking rates are much higher among </w:t>
      </w:r>
      <w:r w:rsidR="0097393C" w:rsidRPr="00F2454F">
        <w:t xml:space="preserve">adults that are </w:t>
      </w:r>
      <w:r w:rsidR="00A26A66" w:rsidRPr="00F2454F">
        <w:t xml:space="preserve">low educated and </w:t>
      </w:r>
      <w:r w:rsidR="00A26A66" w:rsidRPr="00F2454F">
        <w:lastRenderedPageBreak/>
        <w:t>poor</w:t>
      </w:r>
      <w:r w:rsidR="0097393C" w:rsidRPr="00F2454F">
        <w:t>;</w:t>
      </w:r>
      <w:r w:rsidR="00A26A66" w:rsidRPr="00F2454F">
        <w:t xml:space="preserve"> only 10% of college graduates smoke, compared to 30% of high school drop-outs. And 32% of those below the poverty </w:t>
      </w:r>
      <w:r w:rsidR="00ED642F" w:rsidRPr="00F2454F">
        <w:t xml:space="preserve">line </w:t>
      </w:r>
      <w:r w:rsidR="00A26A66" w:rsidRPr="00F2454F">
        <w:t>smoke, compare</w:t>
      </w:r>
      <w:r w:rsidR="00ED642F" w:rsidRPr="00F2454F">
        <w:t>d</w:t>
      </w:r>
      <w:r w:rsidR="00A26A66" w:rsidRPr="00F2454F">
        <w:t xml:space="preserve"> to 20% of those above it</w:t>
      </w:r>
      <w:r w:rsidR="00BA0FCA" w:rsidRPr="00F2454F">
        <w:t xml:space="preserve"> (</w:t>
      </w:r>
      <w:r w:rsidR="009827EC" w:rsidRPr="00F2454F">
        <w:t>C</w:t>
      </w:r>
      <w:r w:rsidR="0097393C" w:rsidRPr="00F2454F">
        <w:t xml:space="preserve">enter for </w:t>
      </w:r>
      <w:r w:rsidR="009827EC" w:rsidRPr="00F2454F">
        <w:t>D</w:t>
      </w:r>
      <w:r w:rsidR="0097393C" w:rsidRPr="00F2454F">
        <w:t xml:space="preserve">isease </w:t>
      </w:r>
      <w:r w:rsidR="009827EC" w:rsidRPr="00F2454F">
        <w:t>C</w:t>
      </w:r>
      <w:r w:rsidR="0097393C" w:rsidRPr="00F2454F">
        <w:t>ontrol</w:t>
      </w:r>
      <w:r w:rsidR="009827EC" w:rsidRPr="00F2454F">
        <w:t xml:space="preserve"> 2015</w:t>
      </w:r>
      <w:r w:rsidRPr="00F2454F">
        <w:t>). The same is true of those consuming opioid pain killers illegally</w:t>
      </w:r>
      <w:r w:rsidR="00E35FF4" w:rsidRPr="00F2454F">
        <w:t xml:space="preserve"> (Case and Deaton 2015)</w:t>
      </w:r>
      <w:r w:rsidRPr="00F2454F">
        <w:t xml:space="preserve">. By increasing taxes on </w:t>
      </w:r>
      <w:r w:rsidR="00C66922" w:rsidRPr="00F2454F">
        <w:t>poor or uneducated consumers</w:t>
      </w:r>
      <w:r w:rsidR="0075688D" w:rsidRPr="00F2454F">
        <w:t>,</w:t>
      </w:r>
      <w:r w:rsidR="00C66922" w:rsidRPr="00F2454F">
        <w:t xml:space="preserve"> </w:t>
      </w:r>
      <w:r w:rsidRPr="00F2454F">
        <w:t>we do not necessarily induce them to stop consuming</w:t>
      </w:r>
      <w:r w:rsidR="0075688D" w:rsidRPr="00F2454F">
        <w:t>—</w:t>
      </w:r>
      <w:r w:rsidRPr="00F2454F">
        <w:t>we simply make them poorer. At the extreme (as i</w:t>
      </w:r>
      <w:r w:rsidR="00ED642F" w:rsidRPr="00F2454F">
        <w:t>n</w:t>
      </w:r>
      <w:r w:rsidRPr="00F2454F">
        <w:t xml:space="preserve"> the case </w:t>
      </w:r>
      <w:r w:rsidR="00ED642F" w:rsidRPr="00F2454F">
        <w:t xml:space="preserve">of </w:t>
      </w:r>
      <w:r w:rsidRPr="00F2454F">
        <w:t>some illegal drugs)</w:t>
      </w:r>
      <w:r w:rsidR="00ED642F" w:rsidRPr="00F2454F">
        <w:t>,</w:t>
      </w:r>
      <w:r w:rsidRPr="00F2454F">
        <w:t xml:space="preserve"> high prices lead to crime and further social ills. </w:t>
      </w:r>
    </w:p>
    <w:p w14:paraId="2CC107F0" w14:textId="77777777" w:rsidR="0097646D" w:rsidRPr="00F2454F" w:rsidRDefault="0097646D"/>
    <w:p w14:paraId="66663BD9" w14:textId="5435A97E" w:rsidR="00BC58B5" w:rsidRPr="00F2454F" w:rsidRDefault="0097646D">
      <w:r w:rsidRPr="00F2454F">
        <w:t xml:space="preserve">Consumption of these goods is highly social and subject </w:t>
      </w:r>
      <w:r w:rsidR="00E35FF4" w:rsidRPr="00F2454F">
        <w:t xml:space="preserve">to </w:t>
      </w:r>
      <w:r w:rsidRPr="00F2454F">
        <w:t>important social and contextual influences</w:t>
      </w:r>
      <w:r w:rsidR="0075688D" w:rsidRPr="00F2454F">
        <w:t>. W</w:t>
      </w:r>
      <w:r w:rsidR="00BC58B5" w:rsidRPr="00F2454F">
        <w:t>e eat and drink with friends and at parties</w:t>
      </w:r>
      <w:r w:rsidR="0075688D" w:rsidRPr="00F2454F">
        <w:t>;</w:t>
      </w:r>
      <w:r w:rsidR="00BC58B5" w:rsidRPr="00F2454F">
        <w:t xml:space="preserve"> we smoke when others are smoking</w:t>
      </w:r>
      <w:r w:rsidR="0075688D" w:rsidRPr="00F2454F">
        <w:t>;</w:t>
      </w:r>
      <w:r w:rsidR="00BC58B5" w:rsidRPr="00F2454F">
        <w:t xml:space="preserve"> we use pain killers when situations are difficult to handle</w:t>
      </w:r>
      <w:r w:rsidRPr="00F2454F">
        <w:t xml:space="preserve">. </w:t>
      </w:r>
      <w:r w:rsidR="00BC58B5" w:rsidRPr="00F2454F">
        <w:t>Th</w:t>
      </w:r>
      <w:r w:rsidR="00ED642F" w:rsidRPr="00F2454F">
        <w:t>e</w:t>
      </w:r>
      <w:r w:rsidR="00BC58B5" w:rsidRPr="00F2454F">
        <w:t>s</w:t>
      </w:r>
      <w:r w:rsidR="00ED642F" w:rsidRPr="00F2454F">
        <w:t>e</w:t>
      </w:r>
      <w:r w:rsidR="00BC58B5" w:rsidRPr="00F2454F">
        <w:t xml:space="preserve"> observation</w:t>
      </w:r>
      <w:r w:rsidR="00ED642F" w:rsidRPr="00F2454F">
        <w:t>s, along with</w:t>
      </w:r>
      <w:r w:rsidR="00BC58B5" w:rsidRPr="00F2454F">
        <w:t xml:space="preserve"> ou</w:t>
      </w:r>
      <w:r w:rsidR="00ED642F" w:rsidRPr="00F2454F">
        <w:t>r</w:t>
      </w:r>
      <w:r w:rsidR="00BC58B5" w:rsidRPr="00F2454F">
        <w:t xml:space="preserve"> </w:t>
      </w:r>
      <w:r w:rsidR="00ED642F" w:rsidRPr="00F2454F">
        <w:t xml:space="preserve">improving </w:t>
      </w:r>
      <w:r w:rsidR="00BC58B5" w:rsidRPr="00F2454F">
        <w:t>understanding of how the brain works</w:t>
      </w:r>
      <w:r w:rsidR="00ED642F" w:rsidRPr="00F2454F">
        <w:t>,</w:t>
      </w:r>
      <w:r w:rsidR="00BC58B5" w:rsidRPr="00F2454F">
        <w:t xml:space="preserve"> leads to different conclusions </w:t>
      </w:r>
      <w:r w:rsidR="00ED642F" w:rsidRPr="00F2454F">
        <w:t xml:space="preserve">as </w:t>
      </w:r>
      <w:r w:rsidR="00BC58B5" w:rsidRPr="00F2454F">
        <w:t xml:space="preserve">to </w:t>
      </w:r>
      <w:r w:rsidR="00ED642F" w:rsidRPr="00F2454F">
        <w:t xml:space="preserve">how </w:t>
      </w:r>
      <w:r w:rsidR="00BC58B5" w:rsidRPr="00F2454F">
        <w:t xml:space="preserve">best </w:t>
      </w:r>
      <w:r w:rsidR="00ED642F" w:rsidRPr="00F2454F">
        <w:t xml:space="preserve">to </w:t>
      </w:r>
      <w:r w:rsidR="00BC58B5" w:rsidRPr="00F2454F">
        <w:t xml:space="preserve">address consumption of goods </w:t>
      </w:r>
      <w:r w:rsidR="00ED642F" w:rsidRPr="00F2454F">
        <w:t xml:space="preserve">that have adverse </w:t>
      </w:r>
      <w:r w:rsidR="00BC58B5" w:rsidRPr="00F2454F">
        <w:t>consequences.</w:t>
      </w:r>
    </w:p>
    <w:p w14:paraId="3D718384" w14:textId="77777777" w:rsidR="00BC58B5" w:rsidRPr="00F2454F" w:rsidRDefault="00BC58B5"/>
    <w:p w14:paraId="7B0D8DBB" w14:textId="57C65711" w:rsidR="00CD5027" w:rsidRPr="00F2454F" w:rsidRDefault="0006585D" w:rsidP="00FC7793">
      <w:r w:rsidRPr="00F2454F">
        <w:t xml:space="preserve">As </w:t>
      </w:r>
      <w:proofErr w:type="spellStart"/>
      <w:r w:rsidRPr="00F2454F">
        <w:t>Fuden</w:t>
      </w:r>
      <w:r w:rsidR="00FC7793" w:rsidRPr="00F2454F">
        <w:t>berg</w:t>
      </w:r>
      <w:proofErr w:type="spellEnd"/>
      <w:r w:rsidR="00FC7793" w:rsidRPr="00F2454F">
        <w:t xml:space="preserve"> and Levine (2006) note “many sorts of decision problems should be viewed as a game between a sequence</w:t>
      </w:r>
      <w:r w:rsidR="00ED642F" w:rsidRPr="00F2454F">
        <w:t xml:space="preserve"> </w:t>
      </w:r>
      <w:r w:rsidR="00FC7793" w:rsidRPr="00F2454F">
        <w:t>of short run impulse selves and a long-run patient self”</w:t>
      </w:r>
      <w:r w:rsidR="00883600" w:rsidRPr="00F2454F">
        <w:t xml:space="preserve">, a view most famously exposited in </w:t>
      </w:r>
      <w:proofErr w:type="spellStart"/>
      <w:r w:rsidR="00883600" w:rsidRPr="00F2454F">
        <w:t>Kahneman’s</w:t>
      </w:r>
      <w:proofErr w:type="spellEnd"/>
      <w:r w:rsidR="00883600" w:rsidRPr="00F2454F">
        <w:t xml:space="preserve"> book “</w:t>
      </w:r>
      <w:r w:rsidR="00CD5027" w:rsidRPr="00F2454F">
        <w:t xml:space="preserve">Thinking </w:t>
      </w:r>
      <w:r w:rsidR="00ED642F" w:rsidRPr="00F2454F">
        <w:t>F</w:t>
      </w:r>
      <w:r w:rsidR="00CD5027" w:rsidRPr="00F2454F">
        <w:t xml:space="preserve">ast and </w:t>
      </w:r>
      <w:r w:rsidR="00ED642F" w:rsidRPr="00F2454F">
        <w:t>S</w:t>
      </w:r>
      <w:r w:rsidR="00883600" w:rsidRPr="00F2454F">
        <w:t>low”</w:t>
      </w:r>
      <w:r w:rsidR="00FC7793" w:rsidRPr="00F2454F">
        <w:t xml:space="preserve">. </w:t>
      </w:r>
      <w:r w:rsidR="00ED642F" w:rsidRPr="00F2454F">
        <w:t xml:space="preserve">The </w:t>
      </w:r>
      <w:r w:rsidR="00FC7793" w:rsidRPr="00F2454F">
        <w:t>rational self</w:t>
      </w:r>
      <w:r w:rsidR="00ED642F" w:rsidRPr="00F2454F">
        <w:t xml:space="preserve"> responds to taxes and prices</w:t>
      </w:r>
      <w:r w:rsidR="00FC7793" w:rsidRPr="00F2454F">
        <w:t xml:space="preserve">. But </w:t>
      </w:r>
      <w:r w:rsidR="00ED642F" w:rsidRPr="00F2454F">
        <w:t xml:space="preserve">the </w:t>
      </w:r>
      <w:r w:rsidR="00FC7793" w:rsidRPr="00F2454F">
        <w:t xml:space="preserve">consumption of addictive goods </w:t>
      </w:r>
      <w:r w:rsidR="00CD5027" w:rsidRPr="00F2454F">
        <w:t xml:space="preserve">in </w:t>
      </w:r>
      <w:r w:rsidR="00ED642F" w:rsidRPr="00F2454F">
        <w:t xml:space="preserve">significantly driven by </w:t>
      </w:r>
      <w:r w:rsidR="0097393C" w:rsidRPr="00F2454F">
        <w:t>ir</w:t>
      </w:r>
      <w:r w:rsidR="00ED642F" w:rsidRPr="00F2454F">
        <w:t xml:space="preserve">rational </w:t>
      </w:r>
      <w:r w:rsidR="00FC7793" w:rsidRPr="00F2454F">
        <w:t xml:space="preserve">impulses. </w:t>
      </w:r>
      <w:proofErr w:type="gramStart"/>
      <w:r w:rsidR="00CD5027" w:rsidRPr="00F2454F">
        <w:t>Thus</w:t>
      </w:r>
      <w:proofErr w:type="gramEnd"/>
      <w:r w:rsidR="00CD5027" w:rsidRPr="00F2454F">
        <w:t xml:space="preserve"> prices matter </w:t>
      </w:r>
      <w:r w:rsidR="00ED642F" w:rsidRPr="00F2454F">
        <w:t xml:space="preserve">somewhat </w:t>
      </w:r>
      <w:r w:rsidR="00CD5027" w:rsidRPr="00F2454F">
        <w:t>because the rational long term decider in us has some say—but they matter only a little because</w:t>
      </w:r>
      <w:r w:rsidR="00ED642F" w:rsidRPr="00F2454F">
        <w:t xml:space="preserve"> our</w:t>
      </w:r>
      <w:r w:rsidR="00CD5027" w:rsidRPr="00F2454F">
        <w:t xml:space="preserve"> impulsive self overrides these decisions in the short term. </w:t>
      </w:r>
    </w:p>
    <w:p w14:paraId="62A26790" w14:textId="77777777" w:rsidR="00CD5027" w:rsidRPr="00F2454F" w:rsidRDefault="00CD5027" w:rsidP="00FC7793"/>
    <w:p w14:paraId="17566C8B" w14:textId="1FCED82C" w:rsidR="00FD0FDB" w:rsidRPr="00F2454F" w:rsidRDefault="00ED642F">
      <w:r w:rsidRPr="00F2454F">
        <w:t xml:space="preserve">It is therefore essential </w:t>
      </w:r>
      <w:r w:rsidR="00FC7793" w:rsidRPr="00F2454F">
        <w:t>to understand what controls short</w:t>
      </w:r>
      <w:r w:rsidR="0089702F" w:rsidRPr="00F2454F">
        <w:t>-</w:t>
      </w:r>
      <w:r w:rsidR="0097393C" w:rsidRPr="00F2454F">
        <w:t xml:space="preserve">term </w:t>
      </w:r>
      <w:r w:rsidR="00FC7793" w:rsidRPr="00F2454F">
        <w:t>impulses</w:t>
      </w:r>
      <w:r w:rsidR="0089702F" w:rsidRPr="00F2454F">
        <w:t>. A</w:t>
      </w:r>
      <w:r w:rsidR="00FC7793" w:rsidRPr="00F2454F">
        <w:t xml:space="preserve">s </w:t>
      </w:r>
      <w:proofErr w:type="spellStart"/>
      <w:r w:rsidR="00FC7793" w:rsidRPr="00F2454F">
        <w:t>Berheim</w:t>
      </w:r>
      <w:proofErr w:type="spellEnd"/>
      <w:r w:rsidR="00FC7793" w:rsidRPr="00F2454F">
        <w:t xml:space="preserve"> and Rangel (2004) explain</w:t>
      </w:r>
      <w:r w:rsidR="0089702F" w:rsidRPr="00F2454F">
        <w:t xml:space="preserve">, </w:t>
      </w:r>
      <w:r w:rsidR="00FC7793" w:rsidRPr="00F2454F">
        <w:t xml:space="preserve">what matters for kicking addiction is the removal of the cues in the environment that trigger consumption and recidivism. </w:t>
      </w:r>
      <w:r w:rsidR="00E35FF4" w:rsidRPr="00F2454F">
        <w:t>Most successful programs t</w:t>
      </w:r>
      <w:r w:rsidR="0097393C" w:rsidRPr="00F2454F">
        <w:t>hat</w:t>
      </w:r>
      <w:r w:rsidR="00E35FF4" w:rsidRPr="00F2454F">
        <w:t xml:space="preserve"> deal with alcoholism and drug addiction require rehab: a drastic change in habits and social networks. They do not rely on information provision or price</w:t>
      </w:r>
      <w:r w:rsidR="00C66922" w:rsidRPr="00F2454F">
        <w:t xml:space="preserve"> change</w:t>
      </w:r>
      <w:r w:rsidR="00E35FF4" w:rsidRPr="00F2454F">
        <w:t>s. Most addicts do in fact know addiction is bad, want to stop consuming</w:t>
      </w:r>
      <w:r w:rsidR="0075688D" w:rsidRPr="00F2454F">
        <w:t>,</w:t>
      </w:r>
      <w:r w:rsidR="00E35FF4" w:rsidRPr="00F2454F">
        <w:t xml:space="preserve"> but can</w:t>
      </w:r>
      <w:r w:rsidR="00B14B6A" w:rsidRPr="00F2454F">
        <w:t>’</w:t>
      </w:r>
      <w:r w:rsidR="00E35FF4" w:rsidRPr="00F2454F">
        <w:t xml:space="preserve">t, despite high prices and </w:t>
      </w:r>
      <w:r w:rsidR="008B549F" w:rsidRPr="00F2454F">
        <w:t xml:space="preserve">steep </w:t>
      </w:r>
      <w:r w:rsidR="00E35FF4" w:rsidRPr="00F2454F">
        <w:t>social</w:t>
      </w:r>
      <w:r w:rsidR="008B549F" w:rsidRPr="00F2454F">
        <w:t xml:space="preserve"> (and </w:t>
      </w:r>
      <w:r w:rsidR="00CD5027" w:rsidRPr="00F2454F">
        <w:t xml:space="preserve">sometimes </w:t>
      </w:r>
      <w:r w:rsidR="008B549F" w:rsidRPr="00F2454F">
        <w:t>legal)</w:t>
      </w:r>
      <w:r w:rsidR="00E35FF4" w:rsidRPr="00F2454F">
        <w:t xml:space="preserve"> consequences. </w:t>
      </w:r>
      <w:r w:rsidR="008B549F" w:rsidRPr="00F2454F">
        <w:t>Instead n</w:t>
      </w:r>
      <w:r w:rsidR="00E35FF4" w:rsidRPr="00F2454F">
        <w:t>ew social support systems and changes in the environment are the cornerstone of successful programs like A</w:t>
      </w:r>
      <w:r w:rsidR="00CD5027" w:rsidRPr="00F2454F">
        <w:t>lcoholic Anonymous</w:t>
      </w:r>
      <w:r w:rsidR="00E35FF4" w:rsidRPr="00F2454F">
        <w:t>.</w:t>
      </w:r>
      <w:r w:rsidR="00CD5027" w:rsidRPr="00F2454F">
        <w:t xml:space="preserve"> </w:t>
      </w:r>
      <w:r w:rsidR="00E35FF4" w:rsidRPr="00F2454F">
        <w:t xml:space="preserve"> </w:t>
      </w:r>
    </w:p>
    <w:p w14:paraId="7CC5A2F3" w14:textId="77777777" w:rsidR="00B83904" w:rsidRPr="00F2454F" w:rsidRDefault="00B83904"/>
    <w:p w14:paraId="2ACC1B3E" w14:textId="70926D21" w:rsidR="00224D4C" w:rsidRPr="00F2454F" w:rsidRDefault="00B83904">
      <w:r w:rsidRPr="00F2454F">
        <w:t>The study of alcohol and cigarette consumption highlight limitations of the traditional economics model of health production, in the spirit of Grossman</w:t>
      </w:r>
      <w:r w:rsidR="0089702F" w:rsidRPr="00F2454F">
        <w:t>’s</w:t>
      </w:r>
      <w:r w:rsidRPr="00F2454F">
        <w:t xml:space="preserve"> classic </w:t>
      </w:r>
      <w:r w:rsidR="003B534F" w:rsidRPr="00F2454F">
        <w:t>paper</w:t>
      </w:r>
      <w:r w:rsidRPr="00F2454F">
        <w:t xml:space="preserve"> </w:t>
      </w:r>
      <w:r w:rsidR="0089702F" w:rsidRPr="00F2454F">
        <w:t xml:space="preserve">(1972) </w:t>
      </w:r>
      <w:r w:rsidRPr="00F2454F">
        <w:t xml:space="preserve">and Becker and </w:t>
      </w:r>
      <w:r w:rsidR="003B534F" w:rsidRPr="00F2454F">
        <w:t>Murphy’s seminal</w:t>
      </w:r>
      <w:r w:rsidRPr="00F2454F">
        <w:t xml:space="preserve"> rational addiction model (</w:t>
      </w:r>
      <w:r w:rsidR="003B534F" w:rsidRPr="00F2454F">
        <w:t>1988</w:t>
      </w:r>
      <w:r w:rsidRPr="00F2454F">
        <w:t>). In addition to assuming full rationality, this is a model of individual decision making</w:t>
      </w:r>
      <w:r w:rsidR="003B534F" w:rsidRPr="00F2454F">
        <w:t xml:space="preserve">. Although prices, information, income and preferences matter, these factors </w:t>
      </w:r>
      <w:r w:rsidR="00C66922" w:rsidRPr="00F2454F">
        <w:t xml:space="preserve">typically </w:t>
      </w:r>
      <w:r w:rsidR="003B534F" w:rsidRPr="00F2454F">
        <w:t xml:space="preserve">explain only a small portion of observed differences in health behaviors. </w:t>
      </w:r>
    </w:p>
    <w:p w14:paraId="29AE33F8" w14:textId="77777777" w:rsidR="00224D4C" w:rsidRPr="00F2454F" w:rsidRDefault="00224D4C"/>
    <w:p w14:paraId="450947C7" w14:textId="1D29F9B6" w:rsidR="00B83904" w:rsidRPr="00F2454F" w:rsidRDefault="003B534F">
      <w:r w:rsidRPr="00F2454F">
        <w:t>Social influences would seem to matter a lot</w:t>
      </w:r>
      <w:r w:rsidR="00224D4C" w:rsidRPr="00F2454F">
        <w:t>. A</w:t>
      </w:r>
      <w:r w:rsidRPr="00F2454F">
        <w:t>nd a long literature has established strong correlations between friends and family members in their behaviors</w:t>
      </w:r>
      <w:r w:rsidR="00606471" w:rsidRPr="00F2454F">
        <w:t xml:space="preserve"> at a point in time (</w:t>
      </w:r>
      <w:proofErr w:type="spellStart"/>
      <w:r w:rsidR="00BE1B78" w:rsidRPr="00F2454F">
        <w:t>Durlauf</w:t>
      </w:r>
      <w:proofErr w:type="spellEnd"/>
      <w:r w:rsidR="00BE1B78" w:rsidRPr="00F2454F">
        <w:t xml:space="preserve"> an</w:t>
      </w:r>
      <w:r w:rsidR="00F1159E" w:rsidRPr="00F2454F">
        <w:t>d</w:t>
      </w:r>
      <w:r w:rsidR="00BE1B78" w:rsidRPr="00F2454F">
        <w:t xml:space="preserve"> Young</w:t>
      </w:r>
      <w:r w:rsidR="00F42664" w:rsidRPr="00F2454F">
        <w:t xml:space="preserve"> 2001</w:t>
      </w:r>
      <w:r w:rsidR="00606471" w:rsidRPr="00F2454F">
        <w:t>)</w:t>
      </w:r>
      <w:r w:rsidRPr="00F2454F">
        <w:t>.</w:t>
      </w:r>
      <w:r w:rsidR="00606471" w:rsidRPr="00F2454F">
        <w:t xml:space="preserve"> Moreover behaviors and peers evolve jointly (</w:t>
      </w:r>
      <w:r w:rsidR="00606471" w:rsidRPr="00F2454F">
        <w:rPr>
          <w:rStyle w:val="citation"/>
          <w:rFonts w:eastAsia="Times New Roman"/>
        </w:rPr>
        <w:t>Christakis and Fowler 2007 and 2008</w:t>
      </w:r>
      <w:r w:rsidR="00606471" w:rsidRPr="00F2454F">
        <w:t>)</w:t>
      </w:r>
      <w:r w:rsidR="00583257" w:rsidRPr="00F2454F">
        <w:t>.</w:t>
      </w:r>
      <w:r w:rsidR="00606471" w:rsidRPr="00F2454F">
        <w:t xml:space="preserve"> </w:t>
      </w:r>
      <w:r w:rsidR="001E6AA3" w:rsidRPr="00F2454F">
        <w:t>P</w:t>
      </w:r>
      <w:r w:rsidRPr="00F2454F">
        <w:t>eer effects in behaviors are extremely difficult to establish</w:t>
      </w:r>
      <w:r w:rsidR="001E6AA3" w:rsidRPr="00F2454F">
        <w:t>,</w:t>
      </w:r>
      <w:r w:rsidRPr="00F2454F">
        <w:t xml:space="preserve"> </w:t>
      </w:r>
      <w:r w:rsidR="003B1904" w:rsidRPr="00F2454F">
        <w:t>particularly because individuals select their friends (</w:t>
      </w:r>
      <w:r w:rsidR="001E6AA3" w:rsidRPr="00F2454F">
        <w:t xml:space="preserve">see </w:t>
      </w:r>
      <w:r w:rsidR="003B1904" w:rsidRPr="00F2454F">
        <w:t xml:space="preserve">Heckman </w:t>
      </w:r>
      <w:r w:rsidR="001E6AA3" w:rsidRPr="00F2454F">
        <w:t>2010 for a review). But</w:t>
      </w:r>
      <w:r w:rsidRPr="00F2454F">
        <w:t xml:space="preserve"> recent papers</w:t>
      </w:r>
      <w:r w:rsidR="003A1130" w:rsidRPr="00F2454F">
        <w:t xml:space="preserve"> exploiting random assignment into groups</w:t>
      </w:r>
      <w:r w:rsidRPr="00F2454F">
        <w:t xml:space="preserve"> do support their importance</w:t>
      </w:r>
      <w:r w:rsidR="003A1130" w:rsidRPr="00F2454F">
        <w:t>.</w:t>
      </w:r>
      <w:r w:rsidR="007A44BB" w:rsidRPr="00F2454F">
        <w:t xml:space="preserve"> </w:t>
      </w:r>
      <w:r w:rsidR="00225EE0" w:rsidRPr="00F2454F">
        <w:lastRenderedPageBreak/>
        <w:t>Carrel and colleagues show that fitness of one’s (randomly assigned) mates affect one</w:t>
      </w:r>
      <w:r w:rsidR="0097393C" w:rsidRPr="00F2454F">
        <w:t>’</w:t>
      </w:r>
      <w:r w:rsidR="00225EE0" w:rsidRPr="00F2454F">
        <w:t xml:space="preserve">s fitness in the Air Force, as well as other outcomes (Carrell et al 2011). </w:t>
      </w:r>
      <w:r w:rsidR="00C66922" w:rsidRPr="00F2454F">
        <w:t>Most convincingly, w</w:t>
      </w:r>
      <w:r w:rsidR="00741778" w:rsidRPr="00F2454F">
        <w:t xml:space="preserve">ork by </w:t>
      </w:r>
      <w:proofErr w:type="spellStart"/>
      <w:r w:rsidR="00225EE0" w:rsidRPr="00F2454F">
        <w:t>Centola</w:t>
      </w:r>
      <w:proofErr w:type="spellEnd"/>
      <w:r w:rsidR="00225EE0" w:rsidRPr="00F2454F">
        <w:t xml:space="preserve"> and colleagues</w:t>
      </w:r>
      <w:r w:rsidR="007A44BB" w:rsidRPr="00F2454F">
        <w:t xml:space="preserve"> provides strong support for the notion that network structure and the behavior of individuals in the network have strong influences on health behaviors.</w:t>
      </w:r>
      <w:r w:rsidR="00225EE0" w:rsidRPr="00F2454F">
        <w:t xml:space="preserve"> I</w:t>
      </w:r>
      <w:r w:rsidR="007A44BB" w:rsidRPr="00F2454F">
        <w:t>t document</w:t>
      </w:r>
      <w:r w:rsidR="00C66922" w:rsidRPr="00F2454F">
        <w:t>s</w:t>
      </w:r>
      <w:r w:rsidR="007A44BB" w:rsidRPr="00F2454F">
        <w:t xml:space="preserve"> that experimentally varied structure and composition </w:t>
      </w:r>
      <w:r w:rsidR="00225EE0" w:rsidRPr="00F2454F">
        <w:t xml:space="preserve">of (online) networks </w:t>
      </w:r>
      <w:r w:rsidR="007A44BB" w:rsidRPr="00F2454F">
        <w:t>affect</w:t>
      </w:r>
      <w:r w:rsidR="00C66922" w:rsidRPr="00F2454F">
        <w:t>s</w:t>
      </w:r>
      <w:r w:rsidR="007A44BB" w:rsidRPr="00F2454F">
        <w:t xml:space="preserve"> </w:t>
      </w:r>
      <w:r w:rsidR="00225EE0" w:rsidRPr="00F2454F">
        <w:t xml:space="preserve">health </w:t>
      </w:r>
      <w:r w:rsidR="007A44BB" w:rsidRPr="00F2454F">
        <w:t>behaviors</w:t>
      </w:r>
      <w:r w:rsidR="00225EE0" w:rsidRPr="00F2454F">
        <w:t xml:space="preserve"> (</w:t>
      </w:r>
      <w:proofErr w:type="spellStart"/>
      <w:r w:rsidR="00225EE0" w:rsidRPr="00F2454F">
        <w:t>Centola</w:t>
      </w:r>
      <w:proofErr w:type="spellEnd"/>
      <w:r w:rsidR="00225EE0" w:rsidRPr="00F2454F">
        <w:t xml:space="preserve"> 2011, Zhang et al 2015)</w:t>
      </w:r>
      <w:r w:rsidR="007A44BB" w:rsidRPr="00F2454F">
        <w:t>.</w:t>
      </w:r>
    </w:p>
    <w:p w14:paraId="01FECECE" w14:textId="77777777" w:rsidR="00477BA5" w:rsidRPr="00F2454F" w:rsidRDefault="00477BA5"/>
    <w:p w14:paraId="275071C1" w14:textId="125A0408" w:rsidR="00477BA5" w:rsidRPr="00F2454F" w:rsidRDefault="00477BA5">
      <w:r w:rsidRPr="00F2454F">
        <w:t>But here I would cite Marmot himself, and others like Link and Phelan</w:t>
      </w:r>
      <w:r w:rsidR="00111BA0" w:rsidRPr="00F2454F">
        <w:t xml:space="preserve"> (</w:t>
      </w:r>
      <w:r w:rsidR="00CD2E47" w:rsidRPr="00F2454F">
        <w:t>1995</w:t>
      </w:r>
      <w:r w:rsidR="00111BA0" w:rsidRPr="00F2454F">
        <w:t>)</w:t>
      </w:r>
      <w:r w:rsidR="0075688D" w:rsidRPr="00F2454F">
        <w:t>,</w:t>
      </w:r>
      <w:r w:rsidRPr="00F2454F">
        <w:t xml:space="preserve"> to propose that </w:t>
      </w:r>
      <w:r w:rsidR="0075688D" w:rsidRPr="00F2454F">
        <w:t xml:space="preserve">in order </w:t>
      </w:r>
      <w:r w:rsidRPr="00F2454F">
        <w:t>to fight excessive alcohol consumption, pain-killer abuse</w:t>
      </w:r>
      <w:r w:rsidR="00111BA0" w:rsidRPr="00F2454F">
        <w:t>, illegal</w:t>
      </w:r>
      <w:r w:rsidRPr="00F2454F">
        <w:t xml:space="preserve"> drug abuse and consumption of other </w:t>
      </w:r>
      <w:proofErr w:type="spellStart"/>
      <w:r w:rsidRPr="00F2454F">
        <w:t>bads</w:t>
      </w:r>
      <w:proofErr w:type="spellEnd"/>
      <w:r w:rsidRPr="00F2454F">
        <w:t xml:space="preserve">, we must </w:t>
      </w:r>
      <w:r w:rsidR="0075688D" w:rsidRPr="00F2454F">
        <w:t xml:space="preserve">address </w:t>
      </w:r>
      <w:r w:rsidRPr="00F2454F">
        <w:t xml:space="preserve">circumstance. Case and Deaton </w:t>
      </w:r>
      <w:r w:rsidR="00CD2E47" w:rsidRPr="00F2454F">
        <w:t xml:space="preserve">(2015) </w:t>
      </w:r>
      <w:r w:rsidRPr="00F2454F">
        <w:t xml:space="preserve">characterize the recent increase in suicides, liver-related and drug-abuse related deaths as </w:t>
      </w:r>
      <w:r w:rsidR="00111BA0" w:rsidRPr="00F2454F">
        <w:t>“</w:t>
      </w:r>
      <w:r w:rsidRPr="00F2454F">
        <w:t>deaths of despair</w:t>
      </w:r>
      <w:r w:rsidR="0097393C" w:rsidRPr="00F2454F">
        <w:t>.</w:t>
      </w:r>
      <w:r w:rsidR="00111BA0" w:rsidRPr="00F2454F">
        <w:t>”</w:t>
      </w:r>
      <w:r w:rsidRPr="00F2454F">
        <w:t xml:space="preserve"> It does not matter how one fights one specific vice. If individuals are in pain they will find other ways to assuage it.</w:t>
      </w:r>
      <w:r w:rsidR="00111BA0" w:rsidRPr="00F2454F">
        <w:t xml:space="preserve"> Lack of education, income, social connections, </w:t>
      </w:r>
      <w:r w:rsidR="00304C62" w:rsidRPr="00F2454F">
        <w:t>or</w:t>
      </w:r>
      <w:r w:rsidR="00111BA0" w:rsidRPr="00F2454F">
        <w:t xml:space="preserve"> poor economic prospects surely do cause despair. </w:t>
      </w:r>
      <w:r w:rsidR="00DD2359" w:rsidRPr="00F2454F">
        <w:t xml:space="preserve">Taxing sin will not </w:t>
      </w:r>
      <w:r w:rsidR="00E07FCA" w:rsidRPr="00F2454F">
        <w:t>eliminate it</w:t>
      </w:r>
      <w:r w:rsidR="00DD2359" w:rsidRPr="00F2454F">
        <w:t>.</w:t>
      </w:r>
    </w:p>
    <w:p w14:paraId="02D972A9" w14:textId="77777777" w:rsidR="00835506" w:rsidRPr="00F2454F" w:rsidRDefault="00835506"/>
    <w:p w14:paraId="0BA8105B" w14:textId="77777777" w:rsidR="00835506" w:rsidRPr="00F2454F" w:rsidRDefault="00835506" w:rsidP="00835506">
      <w:pPr>
        <w:rPr>
          <w:b/>
        </w:rPr>
      </w:pPr>
      <w:r w:rsidRPr="00F2454F">
        <w:rPr>
          <w:b/>
        </w:rPr>
        <w:t>The causes of disease</w:t>
      </w:r>
    </w:p>
    <w:p w14:paraId="49881AD8" w14:textId="77777777" w:rsidR="00835506" w:rsidRPr="00F2454F" w:rsidRDefault="00835506" w:rsidP="00835506">
      <w:pPr>
        <w:rPr>
          <w:b/>
        </w:rPr>
      </w:pPr>
    </w:p>
    <w:p w14:paraId="057ABB9F" w14:textId="72C30B49" w:rsidR="00835506" w:rsidRPr="00F2454F" w:rsidRDefault="00835506" w:rsidP="00835506">
      <w:r w:rsidRPr="00F2454F">
        <w:t>Marmot’s primary thesis is that low socio-economic status (SES) causes disease. Poverty, lack of education and/or lack of control make peopl</w:t>
      </w:r>
      <w:r w:rsidR="00CB2ABA" w:rsidRPr="00F2454F">
        <w:t xml:space="preserve">e vulnerable to many diseases. </w:t>
      </w:r>
      <w:r w:rsidR="0089702F" w:rsidRPr="00F2454F">
        <w:t>And so if we l</w:t>
      </w:r>
      <w:r w:rsidR="004D0B69" w:rsidRPr="00F2454F">
        <w:t>ower SES disparities</w:t>
      </w:r>
      <w:r w:rsidR="0089702F" w:rsidRPr="00F2454F">
        <w:t xml:space="preserve">, then </w:t>
      </w:r>
      <w:r w:rsidR="004D0B69" w:rsidRPr="00F2454F">
        <w:t xml:space="preserve">health disparities will disappear. </w:t>
      </w:r>
      <w:r w:rsidR="0089702F" w:rsidRPr="00F2454F">
        <w:t xml:space="preserve">Though </w:t>
      </w:r>
      <w:r w:rsidRPr="00F2454F">
        <w:t xml:space="preserve">Marmot interprets the large literature documenting correlations between SES and disease as one-way relationships, there is ample evidence that disease causes SES. Marmot claims this second channel is small or ignorable—but </w:t>
      </w:r>
      <w:r w:rsidR="00727D80" w:rsidRPr="00F2454F">
        <w:t>that</w:t>
      </w:r>
      <w:r w:rsidRPr="00F2454F">
        <w:t xml:space="preserve"> has </w:t>
      </w:r>
      <w:r w:rsidR="00727D80" w:rsidRPr="00F2454F">
        <w:t xml:space="preserve">not </w:t>
      </w:r>
      <w:r w:rsidRPr="00F2454F">
        <w:t>been demonstrated. Marmot is more likely to be correct about the relative importance of SES as a contributor to total health in the case of developed economies</w:t>
      </w:r>
      <w:r w:rsidR="00647D4E" w:rsidRPr="00F2454F">
        <w:t>, but even then his dismissal of the possibility that health affects socio-economic status is not warranted</w:t>
      </w:r>
      <w:r w:rsidRPr="00F2454F">
        <w:t>.</w:t>
      </w:r>
    </w:p>
    <w:p w14:paraId="507C6C7F" w14:textId="77777777" w:rsidR="00835506" w:rsidRPr="00F2454F" w:rsidRDefault="00835506" w:rsidP="00835506"/>
    <w:p w14:paraId="505B24A5" w14:textId="32898C45" w:rsidR="00835506" w:rsidRPr="00F2454F" w:rsidRDefault="00835506" w:rsidP="00835506">
      <w:r w:rsidRPr="00F2454F">
        <w:t>Disabilities cause poverty because they affect individuals’ ability to study, work and earn a living</w:t>
      </w:r>
      <w:r w:rsidR="004E7F1F" w:rsidRPr="00F2454F">
        <w:t>—this was the main rational</w:t>
      </w:r>
      <w:r w:rsidR="00A91CFC" w:rsidRPr="00F2454F">
        <w:t>e</w:t>
      </w:r>
      <w:r w:rsidR="004E7F1F" w:rsidRPr="00F2454F">
        <w:t xml:space="preserve"> for the provision of disability insurance in western countries</w:t>
      </w:r>
      <w:r w:rsidRPr="00F2454F">
        <w:t>.</w:t>
      </w:r>
      <w:r w:rsidR="00A91CFC" w:rsidRPr="00F2454F">
        <w:t xml:space="preserve"> </w:t>
      </w:r>
      <w:r w:rsidR="0075688D" w:rsidRPr="00F2454F">
        <w:t xml:space="preserve">According to the social security administration, </w:t>
      </w:r>
      <w:r w:rsidR="00A91CFC" w:rsidRPr="00F2454F">
        <w:t>one in four individuals</w:t>
      </w:r>
      <w:r w:rsidR="00597184" w:rsidRPr="00F2454F">
        <w:t xml:space="preserve"> </w:t>
      </w:r>
      <w:r w:rsidR="00A91CFC" w:rsidRPr="00F2454F">
        <w:t>become</w:t>
      </w:r>
      <w:r w:rsidR="00597184" w:rsidRPr="00F2454F">
        <w:t xml:space="preserve"> disabled before they retire</w:t>
      </w:r>
      <w:r w:rsidR="005958BE" w:rsidRPr="00F2454F">
        <w:t xml:space="preserve"> in the US today</w:t>
      </w:r>
      <w:r w:rsidR="00597184" w:rsidRPr="00F2454F">
        <w:t>.</w:t>
      </w:r>
      <w:r w:rsidR="00A91CFC" w:rsidRPr="00F2454F">
        <w:rPr>
          <w:rStyle w:val="FootnoteReference"/>
        </w:rPr>
        <w:footnoteReference w:id="6"/>
      </w:r>
      <w:r w:rsidR="004E34F4" w:rsidRPr="00F2454F">
        <w:t xml:space="preserve"> </w:t>
      </w:r>
      <w:r w:rsidRPr="00F2454F">
        <w:t>Similarly the natural process of aging eventually leaves individuals with impairments that make it impossible for them to provide for themselves</w:t>
      </w:r>
      <w:r w:rsidR="00727D80" w:rsidRPr="00F2454F">
        <w:t>,</w:t>
      </w:r>
      <w:r w:rsidRPr="00F2454F">
        <w:t xml:space="preserve"> and leads to poverty in old age</w:t>
      </w:r>
      <w:r w:rsidR="009E34D3" w:rsidRPr="00F2454F">
        <w:t>, at least for those without accumulated wealth or families to support them</w:t>
      </w:r>
      <w:r w:rsidRPr="00F2454F">
        <w:t xml:space="preserve">. </w:t>
      </w:r>
      <w:r w:rsidR="00AF5694" w:rsidRPr="00F2454F">
        <w:t xml:space="preserve">In developing countries </w:t>
      </w:r>
      <w:r w:rsidR="00322336" w:rsidRPr="00F2454F">
        <w:t>the elderly have the highe</w:t>
      </w:r>
      <w:r w:rsidR="00E60467" w:rsidRPr="00F2454F">
        <w:t>st poverty rates of any group</w:t>
      </w:r>
      <w:r w:rsidR="00EE01BF" w:rsidRPr="00F2454F">
        <w:t xml:space="preserve"> (Schwartz 2003)</w:t>
      </w:r>
      <w:r w:rsidR="00E60467" w:rsidRPr="00F2454F">
        <w:t>, and old-age pension</w:t>
      </w:r>
      <w:r w:rsidR="007A4A6B" w:rsidRPr="00F2454F">
        <w:t>s</w:t>
      </w:r>
      <w:r w:rsidR="00E60467" w:rsidRPr="00F2454F">
        <w:t xml:space="preserve"> lower them substantially (Case and Deaton 1998)</w:t>
      </w:r>
      <w:r w:rsidR="00793BC2" w:rsidRPr="00F2454F">
        <w:t>.</w:t>
      </w:r>
      <w:r w:rsidR="00AF5694" w:rsidRPr="00F2454F">
        <w:t xml:space="preserve"> </w:t>
      </w:r>
      <w:r w:rsidR="00727D80" w:rsidRPr="00F2454F">
        <w:t>I</w:t>
      </w:r>
      <w:r w:rsidR="00A43B99" w:rsidRPr="00F2454F">
        <w:t xml:space="preserve">ncreases in the generosity of old-age pensions have substantially reduced </w:t>
      </w:r>
      <w:r w:rsidR="00D5513B" w:rsidRPr="00F2454F">
        <w:t xml:space="preserve">elderly </w:t>
      </w:r>
      <w:r w:rsidR="00A43B99" w:rsidRPr="00F2454F">
        <w:t>poverty in the US since the 1960s (</w:t>
      </w:r>
      <w:proofErr w:type="spellStart"/>
      <w:r w:rsidR="00A43B99" w:rsidRPr="00F2454F">
        <w:rPr>
          <w:rFonts w:eastAsia="Times New Roman"/>
        </w:rPr>
        <w:t>Englehard</w:t>
      </w:r>
      <w:proofErr w:type="spellEnd"/>
      <w:r w:rsidR="00A43B99" w:rsidRPr="00F2454F">
        <w:rPr>
          <w:rFonts w:eastAsia="Times New Roman"/>
        </w:rPr>
        <w:t xml:space="preserve"> and Gruber</w:t>
      </w:r>
      <w:r w:rsidR="006040EC" w:rsidRPr="00F2454F">
        <w:rPr>
          <w:rFonts w:eastAsia="Times New Roman"/>
        </w:rPr>
        <w:t xml:space="preserve"> 2006</w:t>
      </w:r>
      <w:r w:rsidR="00A43B99" w:rsidRPr="00F2454F">
        <w:t>)</w:t>
      </w:r>
      <w:r w:rsidR="00DB0907" w:rsidRPr="00F2454F">
        <w:t>.</w:t>
      </w:r>
      <w:r w:rsidR="00727D80" w:rsidRPr="00F2454F">
        <w:t xml:space="preserve"> </w:t>
      </w:r>
      <w:r w:rsidR="00CF6499" w:rsidRPr="00F2454F">
        <w:t xml:space="preserve">I see the fact that disease and poverty increase with age as evidence that poor health causes poverty.  </w:t>
      </w:r>
      <w:r w:rsidR="00BB5BCB" w:rsidRPr="00F2454F">
        <w:t>Marmot does support old age pensions strongly but strangely does not consider the case of the elderly as providing evidence that poor health leads to poverty</w:t>
      </w:r>
      <w:r w:rsidR="00CF6499" w:rsidRPr="00F2454F">
        <w:t xml:space="preserve">. </w:t>
      </w:r>
      <w:r w:rsidR="00F5784D" w:rsidRPr="00F2454F">
        <w:t>(</w:t>
      </w:r>
      <w:r w:rsidR="00727D80" w:rsidRPr="00F2454F">
        <w:t xml:space="preserve">Marmot asserts that </w:t>
      </w:r>
      <w:r w:rsidR="00F5784D" w:rsidRPr="00F2454F">
        <w:t>only economists think that health causes SES</w:t>
      </w:r>
      <w:r w:rsidR="003214AF" w:rsidRPr="00F2454F">
        <w:t>: “if someone comes across the social gradient in health and assumes that health leads to socio-</w:t>
      </w:r>
      <w:r w:rsidR="003214AF" w:rsidRPr="00F2454F">
        <w:lastRenderedPageBreak/>
        <w:t>economic position, rather than social circumstances lead to health, then he is an economist”</w:t>
      </w:r>
      <w:r w:rsidR="00F5784D" w:rsidRPr="00F2454F">
        <w:t>)</w:t>
      </w:r>
      <w:r w:rsidR="00AF3F06" w:rsidRPr="00F2454F">
        <w:t>.</w:t>
      </w:r>
    </w:p>
    <w:p w14:paraId="5399A5FB" w14:textId="77777777" w:rsidR="00835506" w:rsidRPr="00F2454F" w:rsidRDefault="00835506" w:rsidP="00835506"/>
    <w:p w14:paraId="4881786F" w14:textId="61D710CD" w:rsidR="00835506" w:rsidRPr="00F2454F" w:rsidRDefault="00835506" w:rsidP="00835506">
      <w:r w:rsidRPr="00F2454F">
        <w:t>Malaria, HIV, tuberculosis</w:t>
      </w:r>
      <w:r w:rsidR="009764A0" w:rsidRPr="00F2454F">
        <w:t xml:space="preserve">, </w:t>
      </w:r>
      <w:r w:rsidRPr="00F2454F">
        <w:t xml:space="preserve">and other diseases with large effects on individuals’ ability to study and work are </w:t>
      </w:r>
      <w:r w:rsidR="00727D80" w:rsidRPr="00F2454F">
        <w:t>s</w:t>
      </w:r>
      <w:r w:rsidRPr="00F2454F">
        <w:t xml:space="preserve">till prevalent in </w:t>
      </w:r>
      <w:r w:rsidR="00EF3027" w:rsidRPr="00F2454F">
        <w:t>many</w:t>
      </w:r>
      <w:r w:rsidRPr="00F2454F">
        <w:t xml:space="preserve"> countries</w:t>
      </w:r>
      <w:r w:rsidR="00A91CFC" w:rsidRPr="00F2454F">
        <w:t xml:space="preserve"> (</w:t>
      </w:r>
      <w:r w:rsidR="009764A0" w:rsidRPr="00F2454F">
        <w:t>Strauss and Thomas 1998</w:t>
      </w:r>
      <w:r w:rsidR="00A91CFC" w:rsidRPr="00F2454F">
        <w:t>)</w:t>
      </w:r>
      <w:r w:rsidRPr="00F2454F">
        <w:t xml:space="preserve">. Giving money or education to individuals in these countries would not eliminate the disease environment they face. </w:t>
      </w:r>
      <w:r w:rsidR="00727D80" w:rsidRPr="00F2454F">
        <w:t>O</w:t>
      </w:r>
      <w:r w:rsidRPr="00F2454F">
        <w:t xml:space="preserve">ther policies, like malaria and worm eradication, might be more </w:t>
      </w:r>
      <w:r w:rsidR="00727D80" w:rsidRPr="00F2454F">
        <w:t>effective in</w:t>
      </w:r>
      <w:r w:rsidRPr="00F2454F">
        <w:t xml:space="preserve"> reduc</w:t>
      </w:r>
      <w:r w:rsidR="00727D80" w:rsidRPr="00F2454F">
        <w:t>ing</w:t>
      </w:r>
      <w:r w:rsidRPr="00F2454F">
        <w:t xml:space="preserve"> health gaps.</w:t>
      </w:r>
      <w:r w:rsidR="0081215C" w:rsidRPr="00F2454F">
        <w:t xml:space="preserve"> Similar arguments could be made</w:t>
      </w:r>
      <w:r w:rsidR="00727D80" w:rsidRPr="00F2454F">
        <w:t>,</w:t>
      </w:r>
      <w:r w:rsidR="0081215C" w:rsidRPr="00F2454F">
        <w:t xml:space="preserve"> for instance</w:t>
      </w:r>
      <w:r w:rsidR="00727D80" w:rsidRPr="00F2454F">
        <w:t>,</w:t>
      </w:r>
      <w:r w:rsidR="0081215C" w:rsidRPr="00F2454F">
        <w:t xml:space="preserve"> about malnutrition—providing iron supplements or ionizing salt could be cheaper</w:t>
      </w:r>
      <w:r w:rsidR="00727D80" w:rsidRPr="00F2454F">
        <w:t>,</w:t>
      </w:r>
      <w:r w:rsidR="0081215C" w:rsidRPr="00F2454F">
        <w:t xml:space="preserve"> better solutions. </w:t>
      </w:r>
    </w:p>
    <w:p w14:paraId="29F60388" w14:textId="77777777" w:rsidR="00835506" w:rsidRPr="00F2454F" w:rsidRDefault="00835506" w:rsidP="00835506"/>
    <w:p w14:paraId="64DD94F6" w14:textId="133860A1" w:rsidR="006626BD" w:rsidRPr="00F2454F" w:rsidRDefault="0081215C" w:rsidP="00A904AD">
      <w:r w:rsidRPr="00F2454F">
        <w:t>These counterexamples</w:t>
      </w:r>
      <w:r w:rsidR="00727D80" w:rsidRPr="00F2454F">
        <w:t xml:space="preserve"> all</w:t>
      </w:r>
      <w:r w:rsidRPr="00F2454F">
        <w:t xml:space="preserve"> come from developing countries. But within developed countries is it really health that leads to income? Marmot claims not</w:t>
      </w:r>
      <w:r w:rsidR="00727D80" w:rsidRPr="00F2454F">
        <w:t xml:space="preserve">, but his </w:t>
      </w:r>
      <w:r w:rsidRPr="00F2454F">
        <w:t xml:space="preserve">conclusion is </w:t>
      </w:r>
      <w:r w:rsidR="00727D80" w:rsidRPr="00F2454F">
        <w:t xml:space="preserve">too </w:t>
      </w:r>
      <w:r w:rsidRPr="00F2454F">
        <w:t xml:space="preserve">simplistic. </w:t>
      </w:r>
      <w:r w:rsidR="00A904AD" w:rsidRPr="00F2454F">
        <w:t>It is true that the</w:t>
      </w:r>
      <w:r w:rsidRPr="00F2454F">
        <w:t xml:space="preserve"> eradication of most infectious disease and the improvement of nutrition have likely lowered the chances that poor health in childhood causes low SES in adulthood</w:t>
      </w:r>
      <w:r w:rsidR="00A904AD" w:rsidRPr="00F2454F">
        <w:t xml:space="preserve"> in rich countries</w:t>
      </w:r>
      <w:r w:rsidRPr="00F2454F">
        <w:t xml:space="preserve">. </w:t>
      </w:r>
      <w:r w:rsidR="00727D80" w:rsidRPr="00F2454F">
        <w:t>E</w:t>
      </w:r>
      <w:r w:rsidRPr="00F2454F">
        <w:t>vidence remains</w:t>
      </w:r>
      <w:r w:rsidR="00727D80" w:rsidRPr="00F2454F">
        <w:t xml:space="preserve">, however, </w:t>
      </w:r>
      <w:r w:rsidRPr="00F2454F">
        <w:t xml:space="preserve">that unlucky health events </w:t>
      </w:r>
      <w:r w:rsidR="00727D80" w:rsidRPr="00F2454F">
        <w:t xml:space="preserve">are </w:t>
      </w:r>
      <w:r w:rsidRPr="00F2454F">
        <w:t>predic</w:t>
      </w:r>
      <w:r w:rsidR="007762F6" w:rsidRPr="00F2454F">
        <w:t>t</w:t>
      </w:r>
      <w:r w:rsidR="00727D80" w:rsidRPr="00F2454F">
        <w:t>ive of</w:t>
      </w:r>
      <w:r w:rsidR="007762F6" w:rsidRPr="00F2454F">
        <w:t xml:space="preserve"> lifetime </w:t>
      </w:r>
      <w:r w:rsidR="00647D4E" w:rsidRPr="00F2454F">
        <w:t xml:space="preserve">socio-economic </w:t>
      </w:r>
      <w:r w:rsidR="00A904AD" w:rsidRPr="00F2454F">
        <w:t>outcomes in rich countries.</w:t>
      </w:r>
      <w:r w:rsidR="007762F6" w:rsidRPr="00F2454F">
        <w:t xml:space="preserve"> </w:t>
      </w:r>
      <w:r w:rsidR="00A904AD" w:rsidRPr="00F2454F">
        <w:t>For example in utero exposure to the flu in Denmark results in lower adult earnings (</w:t>
      </w:r>
      <w:r w:rsidR="00A904AD" w:rsidRPr="00F2454F">
        <w:rPr>
          <w:rFonts w:eastAsia="Times New Roman"/>
        </w:rPr>
        <w:t>Schwandt, 201</w:t>
      </w:r>
      <w:r w:rsidR="00137AC5">
        <w:rPr>
          <w:rFonts w:eastAsia="Times New Roman"/>
        </w:rPr>
        <w:t>7)</w:t>
      </w:r>
      <w:r w:rsidR="00A904AD" w:rsidRPr="00F2454F">
        <w:rPr>
          <w:rFonts w:eastAsia="Times New Roman"/>
        </w:rPr>
        <w:t xml:space="preserve">. </w:t>
      </w:r>
      <w:r w:rsidR="00A904AD" w:rsidRPr="00F2454F">
        <w:t xml:space="preserve">Many papers indeed find that unlucky events in utero have long term effects in labor market outcomes (Almond and Currie 2011, Almond et al 2017).  </w:t>
      </w:r>
    </w:p>
    <w:p w14:paraId="122F4A8F" w14:textId="77777777" w:rsidR="006626BD" w:rsidRPr="00F2454F" w:rsidRDefault="006626BD" w:rsidP="00A904AD"/>
    <w:p w14:paraId="1C1CBC7B" w14:textId="2DCA6DE2" w:rsidR="009175EB" w:rsidRPr="00F2454F" w:rsidRDefault="00A904AD" w:rsidP="009175EB">
      <w:pPr>
        <w:rPr>
          <w:rFonts w:eastAsia="Times New Roman"/>
        </w:rPr>
      </w:pPr>
      <w:r w:rsidRPr="00F2454F">
        <w:t>Marmot might object that exposure to bad in utero events is likely tied to parental SES, so it</w:t>
      </w:r>
      <w:r w:rsidR="006626BD" w:rsidRPr="00F2454F">
        <w:t xml:space="preserve"> i</w:t>
      </w:r>
      <w:r w:rsidRPr="00F2454F">
        <w:t xml:space="preserve">s all about SES causing health. But this is not true.  </w:t>
      </w:r>
      <w:r w:rsidR="00A40FA6" w:rsidRPr="00F2454F">
        <w:rPr>
          <w:rFonts w:eastAsia="Times New Roman"/>
        </w:rPr>
        <w:t xml:space="preserve">In Britain, Case et al. </w:t>
      </w:r>
      <w:r w:rsidR="00D5513B" w:rsidRPr="00F2454F">
        <w:rPr>
          <w:rFonts w:eastAsia="Times New Roman"/>
        </w:rPr>
        <w:t>(</w:t>
      </w:r>
      <w:r w:rsidR="00A40FA6" w:rsidRPr="00F2454F">
        <w:rPr>
          <w:rFonts w:eastAsia="Times New Roman"/>
        </w:rPr>
        <w:t>2005)</w:t>
      </w:r>
      <w:r w:rsidR="00D5513B" w:rsidRPr="00F2454F">
        <w:rPr>
          <w:rFonts w:eastAsia="Times New Roman"/>
        </w:rPr>
        <w:t xml:space="preserve"> find that “Controlling for parental income, education and social class, children who experience</w:t>
      </w:r>
      <w:r w:rsidR="00BB5BCB" w:rsidRPr="00F2454F">
        <w:rPr>
          <w:rFonts w:eastAsia="Times New Roman"/>
        </w:rPr>
        <w:t xml:space="preserve"> </w:t>
      </w:r>
      <w:r w:rsidR="00D5513B" w:rsidRPr="00F2454F">
        <w:rPr>
          <w:rFonts w:eastAsia="Times New Roman"/>
        </w:rPr>
        <w:t>poor health have significantly lower educational attainment, poorer health, and lower social status as adults</w:t>
      </w:r>
      <w:r w:rsidR="00A40FA6" w:rsidRPr="00F2454F">
        <w:rPr>
          <w:rFonts w:eastAsia="Times New Roman"/>
        </w:rPr>
        <w:t>.</w:t>
      </w:r>
      <w:r w:rsidR="00D5513B" w:rsidRPr="00F2454F">
        <w:rPr>
          <w:rFonts w:eastAsia="Times New Roman"/>
        </w:rPr>
        <w:t>”</w:t>
      </w:r>
      <w:r w:rsidR="00A40FA6" w:rsidRPr="00F2454F">
        <w:rPr>
          <w:rFonts w:eastAsia="Times New Roman"/>
        </w:rPr>
        <w:t xml:space="preserve"> </w:t>
      </w:r>
      <w:r w:rsidRPr="00F2454F">
        <w:t>B</w:t>
      </w:r>
      <w:r w:rsidR="0081215C" w:rsidRPr="00F2454F">
        <w:t xml:space="preserve">irthweight </w:t>
      </w:r>
      <w:r w:rsidR="00D310A6" w:rsidRPr="00F2454F">
        <w:t>predict adult health</w:t>
      </w:r>
      <w:r w:rsidRPr="00F2454F">
        <w:t xml:space="preserve"> and earnings</w:t>
      </w:r>
      <w:r w:rsidR="00727D80" w:rsidRPr="00F2454F">
        <w:t>,</w:t>
      </w:r>
      <w:r w:rsidR="00D310A6" w:rsidRPr="00F2454F">
        <w:t xml:space="preserve"> even among identical twins, </w:t>
      </w:r>
      <w:r w:rsidR="00647D4E" w:rsidRPr="00F2454F">
        <w:t xml:space="preserve">and </w:t>
      </w:r>
      <w:r w:rsidR="00D310A6" w:rsidRPr="00F2454F">
        <w:t>regardless of parental SES (Barker 1995, Black</w:t>
      </w:r>
      <w:r w:rsidR="00D947DA" w:rsidRPr="00F2454F">
        <w:t>,</w:t>
      </w:r>
      <w:r w:rsidR="00D310A6" w:rsidRPr="00F2454F">
        <w:t xml:space="preserve"> Devereux and </w:t>
      </w:r>
      <w:proofErr w:type="spellStart"/>
      <w:r w:rsidR="00D310A6" w:rsidRPr="00F2454F">
        <w:t>Sa</w:t>
      </w:r>
      <w:r w:rsidRPr="00F2454F">
        <w:t>l</w:t>
      </w:r>
      <w:r w:rsidR="00D310A6" w:rsidRPr="00F2454F">
        <w:t>vanes</w:t>
      </w:r>
      <w:proofErr w:type="spellEnd"/>
      <w:r w:rsidR="00D310A6" w:rsidRPr="00F2454F">
        <w:t>,</w:t>
      </w:r>
      <w:r w:rsidR="009E0703" w:rsidRPr="00F2454F">
        <w:t xml:space="preserve"> 2007</w:t>
      </w:r>
      <w:r w:rsidR="00D310A6" w:rsidRPr="00F2454F">
        <w:t xml:space="preserve">). </w:t>
      </w:r>
      <w:r w:rsidR="00647D4E" w:rsidRPr="00F2454F">
        <w:t>Recent evidence on the effects of the Clean Air Act of 1970 in the US finds that those exposed in utero to greater pollution had lower labor force participation and earnings at age 30</w:t>
      </w:r>
      <w:r w:rsidR="009E0703" w:rsidRPr="00F2454F">
        <w:t xml:space="preserve">, compared to children in the same counties </w:t>
      </w:r>
      <w:r w:rsidR="001D6C8B" w:rsidRPr="00F2454F">
        <w:t>after</w:t>
      </w:r>
      <w:r w:rsidR="009E0703" w:rsidRPr="00F2454F">
        <w:t xml:space="preserve"> reductions </w:t>
      </w:r>
      <w:r w:rsidR="004323A8" w:rsidRPr="00F2454F">
        <w:t>occurred</w:t>
      </w:r>
      <w:r w:rsidR="00647D4E" w:rsidRPr="00F2454F">
        <w:t xml:space="preserve"> (</w:t>
      </w:r>
      <w:proofErr w:type="spellStart"/>
      <w:r w:rsidR="00647D4E" w:rsidRPr="00F2454F">
        <w:t>Isen</w:t>
      </w:r>
      <w:proofErr w:type="spellEnd"/>
      <w:r w:rsidR="00647D4E" w:rsidRPr="00F2454F">
        <w:t xml:space="preserve"> et al, forthcoming). </w:t>
      </w:r>
      <w:r w:rsidRPr="00F2454F">
        <w:t xml:space="preserve">Exposure to radiation fallout in utero results in lower education and </w:t>
      </w:r>
      <w:r w:rsidR="004323A8" w:rsidRPr="00F2454F">
        <w:t xml:space="preserve">adult </w:t>
      </w:r>
      <w:r w:rsidRPr="00F2454F">
        <w:t>earnings (</w:t>
      </w:r>
      <w:r w:rsidR="009E0703" w:rsidRPr="00F2454F">
        <w:rPr>
          <w:rStyle w:val="tx"/>
          <w:rFonts w:eastAsia="Times New Roman"/>
          <w:bdr w:val="none" w:sz="0" w:space="0" w:color="auto" w:frame="1"/>
        </w:rPr>
        <w:t xml:space="preserve">Almond, </w:t>
      </w:r>
      <w:proofErr w:type="spellStart"/>
      <w:r w:rsidR="009E0703" w:rsidRPr="00F2454F">
        <w:rPr>
          <w:rStyle w:val="tx"/>
          <w:rFonts w:eastAsia="Times New Roman"/>
          <w:bdr w:val="none" w:sz="0" w:space="0" w:color="auto" w:frame="1"/>
        </w:rPr>
        <w:t>Edlund</w:t>
      </w:r>
      <w:proofErr w:type="spellEnd"/>
      <w:r w:rsidR="009E0703" w:rsidRPr="00F2454F">
        <w:rPr>
          <w:rStyle w:val="tx"/>
          <w:rFonts w:eastAsia="Times New Roman"/>
          <w:bdr w:val="none" w:sz="0" w:space="0" w:color="auto" w:frame="1"/>
        </w:rPr>
        <w:t xml:space="preserve"> and Palme, </w:t>
      </w:r>
      <w:r w:rsidRPr="00F2454F">
        <w:rPr>
          <w:rStyle w:val="tx"/>
          <w:rFonts w:eastAsia="Times New Roman"/>
          <w:bdr w:val="none" w:sz="0" w:space="0" w:color="auto" w:frame="1"/>
        </w:rPr>
        <w:t>2009</w:t>
      </w:r>
      <w:r w:rsidRPr="00F2454F">
        <w:rPr>
          <w:rFonts w:eastAsia="Times New Roman"/>
        </w:rPr>
        <w:t xml:space="preserve">, </w:t>
      </w:r>
      <w:r w:rsidRPr="00F2454F">
        <w:t xml:space="preserve">Black et al 2016)—exposure </w:t>
      </w:r>
      <w:r w:rsidR="004323A8" w:rsidRPr="00F2454F">
        <w:t>to fall-</w:t>
      </w:r>
      <w:r w:rsidRPr="00F2454F">
        <w:t>out depends on wind trajectory in these studies and is unlikely to depend on parental SES. In fact in the Black et al</w:t>
      </w:r>
      <w:r w:rsidR="00D947DA" w:rsidRPr="00F2454F">
        <w:t>.</w:t>
      </w:r>
      <w:r w:rsidRPr="00F2454F">
        <w:t xml:space="preserve"> study more educated individuals were more like</w:t>
      </w:r>
      <w:r w:rsidR="00830902" w:rsidRPr="00F2454F">
        <w:t>ly</w:t>
      </w:r>
      <w:r w:rsidRPr="00F2454F">
        <w:t xml:space="preserve"> to be exposed. </w:t>
      </w:r>
      <w:r w:rsidR="0093029A" w:rsidRPr="00F2454F">
        <w:t>Moving into adulthood</w:t>
      </w:r>
      <w:r w:rsidR="00BF378A" w:rsidRPr="00F2454F">
        <w:t>,</w:t>
      </w:r>
      <w:r w:rsidR="0093029A" w:rsidRPr="00F2454F">
        <w:t xml:space="preserve"> </w:t>
      </w:r>
      <w:r w:rsidR="009175EB" w:rsidRPr="00F2454F">
        <w:t>Smith (1999</w:t>
      </w:r>
      <w:r w:rsidR="00F94926" w:rsidRPr="00F2454F">
        <w:t xml:space="preserve">) shows that income changes are not very predictive of health changes, but </w:t>
      </w:r>
      <w:r w:rsidR="009175EB" w:rsidRPr="00F2454F">
        <w:t xml:space="preserve">the onset of new illnesses </w:t>
      </w:r>
      <w:r w:rsidR="00F94926" w:rsidRPr="00F2454F">
        <w:t>result in lower</w:t>
      </w:r>
      <w:r w:rsidR="0092799F" w:rsidRPr="00F2454F">
        <w:t xml:space="preserve"> labor force participation and earnings. </w:t>
      </w:r>
      <w:r w:rsidR="009175EB" w:rsidRPr="00F2454F">
        <w:rPr>
          <w:rFonts w:eastAsia="Times New Roman"/>
        </w:rPr>
        <w:t>Negative health shocks strongly predict retirement and reduced labor force participation (S</w:t>
      </w:r>
      <w:r w:rsidR="002B2CBC" w:rsidRPr="00F2454F">
        <w:rPr>
          <w:rFonts w:eastAsia="Times New Roman"/>
        </w:rPr>
        <w:t xml:space="preserve">mith 1999, </w:t>
      </w:r>
      <w:r w:rsidR="009175EB" w:rsidRPr="00F2454F">
        <w:rPr>
          <w:rFonts w:eastAsia="Times New Roman"/>
        </w:rPr>
        <w:t xml:space="preserve">2005; Case and Deaton 2003). </w:t>
      </w:r>
    </w:p>
    <w:p w14:paraId="4DB20698" w14:textId="77777777" w:rsidR="0081215C" w:rsidRPr="00F2454F" w:rsidRDefault="0081215C" w:rsidP="00835506"/>
    <w:p w14:paraId="300A067F" w14:textId="20CEA428" w:rsidR="00835506" w:rsidRPr="00F2454F" w:rsidRDefault="00835506">
      <w:r w:rsidRPr="00F2454F">
        <w:t xml:space="preserve">It does not help Marmot’s ultimate aim to improve heath and minimize health gaps (and other gaps in fundamental freedoms, a la Sen) to advocate a simple SES-to-disease view. </w:t>
      </w:r>
      <w:r w:rsidR="00727D80" w:rsidRPr="00F2454F">
        <w:t>That’s b</w:t>
      </w:r>
      <w:r w:rsidRPr="00F2454F">
        <w:t xml:space="preserve">ecause many diseases are not caused by SES and would be best </w:t>
      </w:r>
      <w:r w:rsidR="00830902" w:rsidRPr="00F2454F">
        <w:t xml:space="preserve">(most cost-effectively) </w:t>
      </w:r>
      <w:r w:rsidRPr="00F2454F">
        <w:t>cured by non-SES interventions</w:t>
      </w:r>
      <w:r w:rsidR="00727D80" w:rsidRPr="00F2454F">
        <w:t>; and a</w:t>
      </w:r>
      <w:r w:rsidRPr="00F2454F">
        <w:t>lso because some diseases have large SES consequences</w:t>
      </w:r>
      <w:r w:rsidR="00727D80" w:rsidRPr="00F2454F">
        <w:t>,</w:t>
      </w:r>
      <w:r w:rsidRPr="00F2454F">
        <w:t xml:space="preserve"> and we would like to maximize both health and income</w:t>
      </w:r>
      <w:r w:rsidR="00304C62" w:rsidRPr="00F2454F">
        <w:t xml:space="preserve"> (and minimize gaps in both)</w:t>
      </w:r>
      <w:r w:rsidRPr="00F2454F">
        <w:t xml:space="preserve">. </w:t>
      </w:r>
      <w:r w:rsidR="009E4626" w:rsidRPr="00F2454F">
        <w:t>The optimal policy is likely to vary over time and place.</w:t>
      </w:r>
    </w:p>
    <w:p w14:paraId="0E3159FD" w14:textId="77777777" w:rsidR="00F3042C" w:rsidRPr="00F2454F" w:rsidRDefault="00F3042C"/>
    <w:p w14:paraId="01DFBD2B" w14:textId="0D61C6E4" w:rsidR="00741778" w:rsidRPr="00F2454F" w:rsidRDefault="00F3042C" w:rsidP="002C7E91">
      <w:r w:rsidRPr="00F2454F">
        <w:t xml:space="preserve">A couple of specific non-SES policies that Marmot does not highlight are worth mentioning. One is environmental regulation. </w:t>
      </w:r>
      <w:r w:rsidR="00BF378A" w:rsidRPr="00F2454F">
        <w:t xml:space="preserve">As mentioned </w:t>
      </w:r>
      <w:r w:rsidR="00FD733D" w:rsidRPr="00F2454F">
        <w:t>already,</w:t>
      </w:r>
      <w:r w:rsidR="00BF378A" w:rsidRPr="00F2454F">
        <w:t xml:space="preserve"> p</w:t>
      </w:r>
      <w:r w:rsidRPr="00F2454F">
        <w:t>ollution causes short term disease and mortality, and lowers productivity</w:t>
      </w:r>
      <w:r w:rsidR="00C140E7" w:rsidRPr="00F2454F">
        <w:t xml:space="preserve"> </w:t>
      </w:r>
      <w:r w:rsidRPr="00F2454F">
        <w:t>in the workplace and performance in school</w:t>
      </w:r>
      <w:r w:rsidR="00C140E7" w:rsidRPr="00F2454F">
        <w:t>, even at low levels of exposure</w:t>
      </w:r>
      <w:r w:rsidRPr="00F2454F">
        <w:t xml:space="preserve">. And </w:t>
      </w:r>
      <w:r w:rsidR="00BF378A" w:rsidRPr="00F2454F">
        <w:t xml:space="preserve">a </w:t>
      </w:r>
      <w:r w:rsidR="00114B79" w:rsidRPr="00F2454F">
        <w:t>few studies find</w:t>
      </w:r>
      <w:r w:rsidRPr="00F2454F">
        <w:t xml:space="preserve"> long term consequences </w:t>
      </w:r>
      <w:r w:rsidR="00BF378A" w:rsidRPr="00F2454F">
        <w:t xml:space="preserve">of exposure </w:t>
      </w:r>
      <w:r w:rsidRPr="00F2454F">
        <w:t xml:space="preserve">on cognition, </w:t>
      </w:r>
      <w:r w:rsidR="00114B79" w:rsidRPr="00F2454F">
        <w:t>education, incomes and disease in adulthood.</w:t>
      </w:r>
      <w:r w:rsidR="002C7E91" w:rsidRPr="00F2454F">
        <w:t xml:space="preserve"> </w:t>
      </w:r>
      <w:r w:rsidR="00114B79" w:rsidRPr="00F2454F">
        <w:t>The same is true about exposure to radiation, lead and other toxins found in the air and in the water</w:t>
      </w:r>
      <w:r w:rsidR="00DB0907" w:rsidRPr="00F2454F">
        <w:t xml:space="preserve"> (Currie 2013, </w:t>
      </w:r>
      <w:proofErr w:type="spellStart"/>
      <w:r w:rsidR="00DB0907" w:rsidRPr="00F2454F">
        <w:t>Aizer</w:t>
      </w:r>
      <w:proofErr w:type="spellEnd"/>
      <w:r w:rsidR="00DB0907" w:rsidRPr="00F2454F">
        <w:t xml:space="preserve"> et al 2016</w:t>
      </w:r>
      <w:r w:rsidR="00FD733D" w:rsidRPr="00F2454F">
        <w:t xml:space="preserve">, Almond </w:t>
      </w:r>
      <w:r w:rsidR="00FD6A6A" w:rsidRPr="00F2454F">
        <w:t>et al 2017</w:t>
      </w:r>
      <w:r w:rsidR="00DB0907" w:rsidRPr="00F2454F">
        <w:t>)</w:t>
      </w:r>
      <w:r w:rsidR="00071543" w:rsidRPr="00F2454F">
        <w:t xml:space="preserve">; of course these </w:t>
      </w:r>
      <w:r w:rsidR="003309EB" w:rsidRPr="00F2454F">
        <w:t xml:space="preserve">results </w:t>
      </w:r>
      <w:r w:rsidR="00071543" w:rsidRPr="00F2454F">
        <w:t>are not from randomizations</w:t>
      </w:r>
      <w:r w:rsidR="003309EB" w:rsidRPr="00F2454F">
        <w:t>,</w:t>
      </w:r>
      <w:r w:rsidR="00071543" w:rsidRPr="00F2454F">
        <w:t xml:space="preserve"> but </w:t>
      </w:r>
      <w:r w:rsidR="0012049D" w:rsidRPr="00F2454F">
        <w:t xml:space="preserve">experimental </w:t>
      </w:r>
      <w:r w:rsidR="00DB0907" w:rsidRPr="00F2454F">
        <w:t xml:space="preserve">animal studies support </w:t>
      </w:r>
      <w:r w:rsidR="00473CBD" w:rsidRPr="00F2454F">
        <w:t>the conclusion that these factors have both short and long term consequences on a large number of outcomes (</w:t>
      </w:r>
      <w:r w:rsidR="0012049D" w:rsidRPr="00F2454F">
        <w:t>e</w:t>
      </w:r>
      <w:r w:rsidR="003309EB" w:rsidRPr="00F2454F">
        <w:t>.</w:t>
      </w:r>
      <w:r w:rsidR="0012049D" w:rsidRPr="00F2454F">
        <w:t>g</w:t>
      </w:r>
      <w:r w:rsidR="003309EB" w:rsidRPr="00F2454F">
        <w:t>.,</w:t>
      </w:r>
      <w:r w:rsidR="0012049D" w:rsidRPr="00F2454F">
        <w:t xml:space="preserve"> Morgan et al 2011, Davis 2013</w:t>
      </w:r>
      <w:r w:rsidR="00473CBD" w:rsidRPr="00F2454F">
        <w:t>)</w:t>
      </w:r>
      <w:r w:rsidR="00114B79" w:rsidRPr="00F2454F">
        <w:t>.</w:t>
      </w:r>
      <w:r w:rsidR="001C65E3" w:rsidRPr="00F2454F">
        <w:t xml:space="preserve"> Moreover</w:t>
      </w:r>
      <w:r w:rsidR="003309EB" w:rsidRPr="00F2454F">
        <w:t>,</w:t>
      </w:r>
      <w:r w:rsidR="001C65E3" w:rsidRPr="00F2454F">
        <w:t xml:space="preserve"> exposure to toxins is higher among those from low SES, and they would disproportionately benefit from tightening environmental regulations. </w:t>
      </w:r>
      <w:r w:rsidR="00304C62" w:rsidRPr="00F2454F">
        <w:t xml:space="preserve">So greater regulation of pollutants is </w:t>
      </w:r>
      <w:r w:rsidR="009E4626" w:rsidRPr="00F2454F">
        <w:t>likely</w:t>
      </w:r>
      <w:r w:rsidR="00304C62" w:rsidRPr="00F2454F">
        <w:t xml:space="preserve"> to maximize health</w:t>
      </w:r>
      <w:r w:rsidR="00830902" w:rsidRPr="00F2454F">
        <w:t xml:space="preserve"> and</w:t>
      </w:r>
      <w:r w:rsidR="00304C62" w:rsidRPr="00F2454F">
        <w:t xml:space="preserve"> incomes</w:t>
      </w:r>
      <w:r w:rsidR="00830902" w:rsidRPr="00F2454F">
        <w:t>,</w:t>
      </w:r>
      <w:r w:rsidR="00304C62" w:rsidRPr="00F2454F">
        <w:t xml:space="preserve"> and minimize SES</w:t>
      </w:r>
      <w:r w:rsidR="009E4626" w:rsidRPr="00F2454F">
        <w:t xml:space="preserve"> health gaps.</w:t>
      </w:r>
    </w:p>
    <w:p w14:paraId="70A969EB" w14:textId="77777777" w:rsidR="00741778" w:rsidRPr="00F2454F" w:rsidRDefault="00741778" w:rsidP="002C7E91"/>
    <w:p w14:paraId="55A0237B" w14:textId="069C6A2D" w:rsidR="00741778" w:rsidRPr="00F2454F" w:rsidRDefault="009E4626" w:rsidP="002C7E91">
      <w:r w:rsidRPr="00F2454F">
        <w:t>Obesity is another interesting case.</w:t>
      </w:r>
      <w:r w:rsidR="00741778" w:rsidRPr="00F2454F">
        <w:t xml:space="preserve"> </w:t>
      </w:r>
      <w:r w:rsidR="00225EE0" w:rsidRPr="00F2454F">
        <w:t>Until very recently poverty was associated with under</w:t>
      </w:r>
      <w:r w:rsidR="00741F32" w:rsidRPr="00F2454F">
        <w:t>-</w:t>
      </w:r>
      <w:r w:rsidR="00225EE0" w:rsidRPr="00F2454F">
        <w:t>nutrition, stunting and malnutrition</w:t>
      </w:r>
      <w:r w:rsidR="00071543" w:rsidRPr="00F2454F">
        <w:t>, but today the poor are much more likely to be obese</w:t>
      </w:r>
      <w:r w:rsidR="00225EE0" w:rsidRPr="00F2454F">
        <w:t xml:space="preserve">. </w:t>
      </w:r>
      <w:r w:rsidR="00741F32" w:rsidRPr="00F2454F">
        <w:t xml:space="preserve">The exact reasons for the reversal of this relationship are not well understood. But obesity does lead to disability and often limits work capacity and earnings. </w:t>
      </w:r>
      <w:r w:rsidR="00CF6499" w:rsidRPr="00F2454F">
        <w:t>Obesity</w:t>
      </w:r>
      <w:r w:rsidR="00143B6F" w:rsidRPr="00F2454F">
        <w:t xml:space="preserve"> </w:t>
      </w:r>
      <w:r w:rsidR="00CF6499" w:rsidRPr="00F2454F">
        <w:t>policy</w:t>
      </w:r>
      <w:r w:rsidR="00741F32" w:rsidRPr="00F2454F">
        <w:t xml:space="preserve"> is a subject of extensive academic </w:t>
      </w:r>
      <w:r w:rsidR="008F2A87" w:rsidRPr="00F2454F">
        <w:t xml:space="preserve">and policy </w:t>
      </w:r>
      <w:r w:rsidR="00741F32" w:rsidRPr="00F2454F">
        <w:t xml:space="preserve">debate. But </w:t>
      </w:r>
      <w:r w:rsidR="00143B6F" w:rsidRPr="00F2454F">
        <w:t xml:space="preserve">it’s not clear </w:t>
      </w:r>
      <w:r w:rsidR="00741F32" w:rsidRPr="00F2454F">
        <w:t xml:space="preserve">that policies that give money to the poor would be more </w:t>
      </w:r>
      <w:r w:rsidR="00C971DE" w:rsidRPr="00F2454F">
        <w:t xml:space="preserve">(cost) </w:t>
      </w:r>
      <w:r w:rsidR="00741F32" w:rsidRPr="00F2454F">
        <w:t xml:space="preserve">effective than policies that directly attempt to </w:t>
      </w:r>
      <w:r w:rsidR="0012049D" w:rsidRPr="00F2454F">
        <w:t xml:space="preserve">promote healthy </w:t>
      </w:r>
      <w:r w:rsidR="00741F32" w:rsidRPr="00F2454F">
        <w:t>eating</w:t>
      </w:r>
      <w:r w:rsidR="00FD6A6A" w:rsidRPr="00F2454F">
        <w:t xml:space="preserve"> </w:t>
      </w:r>
      <w:r w:rsidR="00741F32" w:rsidRPr="00F2454F">
        <w:t>and exercise habits in school, at home</w:t>
      </w:r>
      <w:r w:rsidR="002D30C2" w:rsidRPr="00F2454F">
        <w:t>,</w:t>
      </w:r>
      <w:r w:rsidR="00741F32" w:rsidRPr="00F2454F">
        <w:t xml:space="preserve"> and in other social spheres. </w:t>
      </w:r>
      <w:r w:rsidR="00B457D7" w:rsidRPr="00F2454F">
        <w:t xml:space="preserve">And it might turn out that obesity has other </w:t>
      </w:r>
      <w:r w:rsidR="00DE47D8">
        <w:t xml:space="preserve">important </w:t>
      </w:r>
      <w:r w:rsidR="00B457D7" w:rsidRPr="00F2454F">
        <w:t>causes</w:t>
      </w:r>
      <w:r w:rsidR="009B675A" w:rsidRPr="00F2454F">
        <w:t xml:space="preserve"> (</w:t>
      </w:r>
      <w:r w:rsidR="00DE47D8">
        <w:t>in addition to</w:t>
      </w:r>
      <w:r w:rsidR="009B675A" w:rsidRPr="00F2454F">
        <w:t xml:space="preserve"> excessive fat</w:t>
      </w:r>
      <w:r w:rsidR="00143B6F" w:rsidRPr="00F2454F">
        <w:t xml:space="preserve">, </w:t>
      </w:r>
      <w:r w:rsidR="009B675A" w:rsidRPr="00F2454F">
        <w:t>sugar</w:t>
      </w:r>
      <w:r w:rsidR="00143B6F" w:rsidRPr="00F2454F">
        <w:t xml:space="preserve"> or caloric</w:t>
      </w:r>
      <w:r w:rsidR="009B675A" w:rsidRPr="00F2454F">
        <w:t xml:space="preserve"> consumption</w:t>
      </w:r>
      <w:r w:rsidR="00DE47D8">
        <w:t>,</w:t>
      </w:r>
      <w:r w:rsidRPr="00F2454F">
        <w:t xml:space="preserve"> or </w:t>
      </w:r>
      <w:r w:rsidR="00143B6F" w:rsidRPr="00F2454F">
        <w:t xml:space="preserve">insufficient </w:t>
      </w:r>
      <w:r w:rsidRPr="00F2454F">
        <w:t>exercise regimes</w:t>
      </w:r>
      <w:r w:rsidR="009B675A" w:rsidRPr="00F2454F">
        <w:t>). R</w:t>
      </w:r>
      <w:r w:rsidR="00B457D7" w:rsidRPr="00F2454F">
        <w:t>ecent evidence suggests that low biodiversity of the intestinal flora is correlated with obesity</w:t>
      </w:r>
      <w:r w:rsidR="00AD4AFC" w:rsidRPr="00F2454F">
        <w:t xml:space="preserve"> (Ley et al 2006)</w:t>
      </w:r>
      <w:r w:rsidR="00FD6A6A" w:rsidRPr="00F2454F">
        <w:t>. I</w:t>
      </w:r>
      <w:r w:rsidR="00B457D7" w:rsidRPr="00F2454F">
        <w:t xml:space="preserve">n </w:t>
      </w:r>
      <w:r w:rsidR="00FD6A6A" w:rsidRPr="00F2454F">
        <w:t xml:space="preserve">lab </w:t>
      </w:r>
      <w:r w:rsidR="002D30C2" w:rsidRPr="00F2454F">
        <w:t>experiments</w:t>
      </w:r>
      <w:r w:rsidR="00FD6A6A" w:rsidRPr="00F2454F">
        <w:t>,</w:t>
      </w:r>
      <w:r w:rsidR="002D30C2" w:rsidRPr="00F2454F">
        <w:t xml:space="preserve"> </w:t>
      </w:r>
      <w:r w:rsidR="00B457D7" w:rsidRPr="00F2454F">
        <w:t>modification of this flora leads to obesity</w:t>
      </w:r>
      <w:r w:rsidR="00FD6A6A" w:rsidRPr="00F2454F">
        <w:t xml:space="preserve"> in rats</w:t>
      </w:r>
      <w:r w:rsidR="009B675A" w:rsidRPr="00F2454F">
        <w:t xml:space="preserve"> (</w:t>
      </w:r>
      <w:proofErr w:type="spellStart"/>
      <w:r w:rsidR="009B675A" w:rsidRPr="00F2454F">
        <w:t>Ridaura</w:t>
      </w:r>
      <w:proofErr w:type="spellEnd"/>
      <w:r w:rsidR="009B675A" w:rsidRPr="00F2454F">
        <w:t xml:space="preserve"> et al 2013)</w:t>
      </w:r>
      <w:r w:rsidR="00B457D7" w:rsidRPr="00F2454F">
        <w:t>.</w:t>
      </w:r>
      <w:r w:rsidR="009B675A" w:rsidRPr="00F2454F">
        <w:t xml:space="preserve"> Why obese individuals have less bio-diverse guts is not known, though it has been suggested it</w:t>
      </w:r>
      <w:r w:rsidR="00143B6F" w:rsidRPr="00F2454F">
        <w:t>’</w:t>
      </w:r>
      <w:r w:rsidR="009B675A" w:rsidRPr="00F2454F">
        <w:t>s caused by antibiotic use</w:t>
      </w:r>
      <w:r w:rsidR="00C971DE" w:rsidRPr="00F2454F">
        <w:t xml:space="preserve"> or the composition of food</w:t>
      </w:r>
      <w:r w:rsidR="009B675A" w:rsidRPr="00F2454F">
        <w:t>. Regardless these patterns suggest treatments for obesity</w:t>
      </w:r>
      <w:r w:rsidR="00143B6F" w:rsidRPr="00F2454F">
        <w:t>, other than SES-based policies, may be</w:t>
      </w:r>
      <w:r w:rsidR="00C971DE" w:rsidRPr="00F2454F">
        <w:t xml:space="preserve"> </w:t>
      </w:r>
      <w:r w:rsidR="009B675A" w:rsidRPr="00F2454F">
        <w:t>more</w:t>
      </w:r>
      <w:r w:rsidR="00143B6F" w:rsidRPr="00F2454F">
        <w:t xml:space="preserve"> effective</w:t>
      </w:r>
      <w:r w:rsidR="009B675A" w:rsidRPr="00F2454F">
        <w:t xml:space="preserve">. </w:t>
      </w:r>
    </w:p>
    <w:p w14:paraId="7B4E8525" w14:textId="77777777" w:rsidR="00D0663E" w:rsidRPr="00F2454F" w:rsidRDefault="00D0663E" w:rsidP="002C7E91"/>
    <w:p w14:paraId="0717EBCE" w14:textId="3B153157" w:rsidR="00477BA5" w:rsidRPr="00F2454F" w:rsidRDefault="00071543" w:rsidP="002C7E91">
      <w:r w:rsidRPr="00F2454F">
        <w:t>Focusing policy on eradicating the most prevalent diseases</w:t>
      </w:r>
      <w:r w:rsidR="00193982" w:rsidRPr="00F2454F">
        <w:t xml:space="preserve">, </w:t>
      </w:r>
      <w:r w:rsidR="00143B6F" w:rsidRPr="00F2454F">
        <w:t xml:space="preserve">such as </w:t>
      </w:r>
      <w:r w:rsidR="00193982" w:rsidRPr="00F2454F">
        <w:t>respiratory diseases and obesity</w:t>
      </w:r>
      <w:r w:rsidR="00143B6F" w:rsidRPr="00F2454F">
        <w:t>,</w:t>
      </w:r>
      <w:r w:rsidRPr="00F2454F">
        <w:t xml:space="preserve"> has some advantages over the SES-based policies Marmot advocates. First and foremost, this approach will receive political and financial support, because even though these diseases disproportionately affect the poor and uneducated, they also affect the rich and the educated. Secondly this approach is inclusive in that it benefits many individuals, </w:t>
      </w:r>
      <w:r w:rsidR="00193982" w:rsidRPr="00F2454F">
        <w:t xml:space="preserve">and </w:t>
      </w:r>
      <w:r w:rsidRPr="00F2454F">
        <w:t xml:space="preserve">it achieves Marmot’s goal to </w:t>
      </w:r>
      <w:r w:rsidR="004D0B69" w:rsidRPr="00F2454F">
        <w:t xml:space="preserve">increase health </w:t>
      </w:r>
      <w:r w:rsidR="004D0B69" w:rsidRPr="00F2454F">
        <w:rPr>
          <w:i/>
        </w:rPr>
        <w:t>and</w:t>
      </w:r>
      <w:r w:rsidR="004D0B69" w:rsidRPr="00F2454F">
        <w:t xml:space="preserve"> </w:t>
      </w:r>
      <w:r w:rsidRPr="00F2454F">
        <w:t>lower health gaps. As mentioned before</w:t>
      </w:r>
      <w:r w:rsidR="00B33F03" w:rsidRPr="00F2454F">
        <w:t>,</w:t>
      </w:r>
      <w:r w:rsidRPr="00F2454F">
        <w:t xml:space="preserve"> clean</w:t>
      </w:r>
      <w:r w:rsidR="00B33F03" w:rsidRPr="00F2454F">
        <w:t xml:space="preserve"> </w:t>
      </w:r>
      <w:r w:rsidRPr="00F2454F">
        <w:t>water, salt ionization, malaria eradication and other blanket anti-disease policies have increased life expectancy and lowered health gaps. Lastly a disease-based approach forces research</w:t>
      </w:r>
      <w:r w:rsidR="00143B6F" w:rsidRPr="00F2454F">
        <w:t>ers</w:t>
      </w:r>
      <w:r w:rsidRPr="00F2454F">
        <w:t xml:space="preserve"> to examine the multiple levels and mechanisms through which disease emerges, from biological to social </w:t>
      </w:r>
      <w:r w:rsidR="00143B6F" w:rsidRPr="00F2454F">
        <w:t xml:space="preserve">to </w:t>
      </w:r>
      <w:r w:rsidRPr="00F2454F">
        <w:t>economic</w:t>
      </w:r>
      <w:r w:rsidR="00143B6F" w:rsidRPr="00F2454F">
        <w:t>s</w:t>
      </w:r>
      <w:r w:rsidRPr="00F2454F">
        <w:t xml:space="preserve">. This yields </w:t>
      </w:r>
      <w:r w:rsidR="00143B6F" w:rsidRPr="00F2454F">
        <w:t xml:space="preserve">better </w:t>
      </w:r>
      <w:r w:rsidRPr="00F2454F">
        <w:t xml:space="preserve">insights </w:t>
      </w:r>
      <w:r w:rsidR="00143B6F" w:rsidRPr="00F2454F">
        <w:t xml:space="preserve">as to </w:t>
      </w:r>
      <w:r w:rsidRPr="00F2454F">
        <w:t xml:space="preserve">how to fight disease. Increases in resources that are not accompanied by knowledge on how to avoid and treat disease are unlikely to generate the greatest gains in life expectancy. </w:t>
      </w:r>
    </w:p>
    <w:p w14:paraId="4CDA9389" w14:textId="77777777" w:rsidR="00052E54" w:rsidRPr="00F2454F" w:rsidRDefault="00052E54" w:rsidP="002C7E91"/>
    <w:p w14:paraId="37F44016" w14:textId="5FAC254B" w:rsidR="00D43FD5" w:rsidRPr="00F2454F" w:rsidRDefault="00D43FD5" w:rsidP="00D43FD5">
      <w:r w:rsidRPr="00F2454F">
        <w:lastRenderedPageBreak/>
        <w:t xml:space="preserve">In summary, there is evidence that income and SES cause health; but there is also evidence of the converse. And there is also evidence that other factors, </w:t>
      </w:r>
      <w:r w:rsidR="002D30C2" w:rsidRPr="00F2454F">
        <w:t xml:space="preserve">which </w:t>
      </w:r>
      <w:r w:rsidRPr="00F2454F">
        <w:t xml:space="preserve">are relatively independent of SES or individual characteristics, like the disease environment, matter. There is no good decomposition of the extent to which each of these three possibilities account for the observed correlation between health and SES. Moreover this decomposition is likely to vary greatly across contexts. Marmot’s position that SES is the only (or the main) determinant of health, and the only explanation for the correlations we observe in the data, is </w:t>
      </w:r>
      <w:r w:rsidR="00143B6F" w:rsidRPr="00F2454F">
        <w:t xml:space="preserve">too </w:t>
      </w:r>
      <w:r w:rsidRPr="00F2454F">
        <w:t>simplistic. Health is a complex process with many determinants—the best approaches to improve it are likely to vary greatly depending on the disease</w:t>
      </w:r>
      <w:r w:rsidR="00143B6F" w:rsidRPr="00F2454F">
        <w:t xml:space="preserve"> and the larger setting or context</w:t>
      </w:r>
      <w:r w:rsidRPr="00F2454F">
        <w:t>.</w:t>
      </w:r>
    </w:p>
    <w:p w14:paraId="28213DD4" w14:textId="77777777" w:rsidR="00D0663E" w:rsidRPr="00F2454F" w:rsidRDefault="00D0663E" w:rsidP="002C7E91"/>
    <w:p w14:paraId="32905A3D" w14:textId="77777777" w:rsidR="00737A16" w:rsidRPr="00F2454F" w:rsidRDefault="00737A16">
      <w:pPr>
        <w:rPr>
          <w:b/>
        </w:rPr>
      </w:pPr>
    </w:p>
    <w:p w14:paraId="4CDCE69C" w14:textId="796E30C9" w:rsidR="00B14B6A" w:rsidRPr="00F2454F" w:rsidRDefault="00B14B6A">
      <w:pPr>
        <w:rPr>
          <w:b/>
        </w:rPr>
      </w:pPr>
      <w:r w:rsidRPr="00F2454F">
        <w:rPr>
          <w:b/>
        </w:rPr>
        <w:t>Moving forward</w:t>
      </w:r>
    </w:p>
    <w:p w14:paraId="11962DC2" w14:textId="77777777" w:rsidR="00052E54" w:rsidRPr="00F2454F" w:rsidRDefault="00052E54" w:rsidP="00173AAE">
      <w:pPr>
        <w:rPr>
          <w:rFonts w:eastAsia="Times New Roman"/>
        </w:rPr>
      </w:pPr>
    </w:p>
    <w:p w14:paraId="3572DEA2" w14:textId="69571D33" w:rsidR="00E44CA3" w:rsidRPr="00F2454F" w:rsidRDefault="00D43FD5" w:rsidP="00E44CA3">
      <w:r w:rsidRPr="00F2454F">
        <w:t xml:space="preserve">The evidence shows that there are individual </w:t>
      </w:r>
      <w:r w:rsidR="00052E54" w:rsidRPr="00F2454F">
        <w:t xml:space="preserve">socio-economic </w:t>
      </w:r>
      <w:r w:rsidRPr="00F2454F">
        <w:t>markers (</w:t>
      </w:r>
      <w:r w:rsidR="00143B6F" w:rsidRPr="00F2454F">
        <w:t xml:space="preserve">e.g., </w:t>
      </w:r>
      <w:r w:rsidRPr="00F2454F">
        <w:t>education at age 25</w:t>
      </w:r>
      <w:r w:rsidR="00143B6F" w:rsidRPr="00F2454F">
        <w:t xml:space="preserve">; </w:t>
      </w:r>
      <w:r w:rsidR="005F3AB8" w:rsidRPr="00F2454F">
        <w:t xml:space="preserve">entry </w:t>
      </w:r>
      <w:r w:rsidR="00F00ECE" w:rsidRPr="00F2454F">
        <w:t xml:space="preserve">rank in the </w:t>
      </w:r>
      <w:r w:rsidR="00052E54" w:rsidRPr="00F2454F">
        <w:t>work</w:t>
      </w:r>
      <w:r w:rsidR="00F00ECE" w:rsidRPr="00F2454F">
        <w:t>place;</w:t>
      </w:r>
      <w:r w:rsidRPr="00F2454F">
        <w:t xml:space="preserve"> income at age 40) that are great predictors of health and mortality after </w:t>
      </w:r>
      <w:r w:rsidR="00143B6F" w:rsidRPr="00F2454F">
        <w:t xml:space="preserve">age </w:t>
      </w:r>
      <w:r w:rsidRPr="00F2454F">
        <w:t>40.</w:t>
      </w:r>
      <w:r w:rsidR="00052E54" w:rsidRPr="00F2454F">
        <w:t xml:space="preserve"> </w:t>
      </w:r>
      <w:r w:rsidRPr="00F2454F">
        <w:t xml:space="preserve"> </w:t>
      </w:r>
      <w:r w:rsidR="00052E54" w:rsidRPr="00F2454F">
        <w:t xml:space="preserve">These health gaps are large and growing. </w:t>
      </w:r>
      <w:r w:rsidR="00E44CA3" w:rsidRPr="00F2454F">
        <w:t>In addition to compellingly documenting these health inequities</w:t>
      </w:r>
      <w:r w:rsidR="00F00ECE" w:rsidRPr="00F2454F">
        <w:t>,</w:t>
      </w:r>
      <w:r w:rsidR="00E44CA3" w:rsidRPr="00F2454F">
        <w:t xml:space="preserve"> Marmot urges us to address these health gaps, and </w:t>
      </w:r>
      <w:r w:rsidR="00F00ECE" w:rsidRPr="00F2454F">
        <w:t xml:space="preserve">to </w:t>
      </w:r>
      <w:r w:rsidR="00E44CA3" w:rsidRPr="00F2454F">
        <w:t>adopt policies to redress them. He provides ethical reasons for intervention</w:t>
      </w:r>
      <w:r w:rsidR="00F00ECE" w:rsidRPr="00F2454F">
        <w:t>,</w:t>
      </w:r>
      <w:r w:rsidR="00E44CA3" w:rsidRPr="00F2454F">
        <w:t xml:space="preserve"> and </w:t>
      </w:r>
      <w:r w:rsidR="00F00ECE" w:rsidRPr="00F2454F">
        <w:t>makes a compelling</w:t>
      </w:r>
      <w:r w:rsidR="00E44CA3" w:rsidRPr="00F2454F">
        <w:t xml:space="preserve"> case for more, and more inclusive (universalist) policies</w:t>
      </w:r>
      <w:r w:rsidR="005F3AB8" w:rsidRPr="00F2454F">
        <w:t xml:space="preserve">. Although there is debate about </w:t>
      </w:r>
      <w:r w:rsidR="00BE1EFB" w:rsidRPr="00F2454F">
        <w:t>what policies are</w:t>
      </w:r>
      <w:r w:rsidR="005F3AB8" w:rsidRPr="00F2454F">
        <w:t xml:space="preserve"> best </w:t>
      </w:r>
      <w:r w:rsidR="00BE1EFB" w:rsidRPr="00F2454F">
        <w:t>suited to address the</w:t>
      </w:r>
      <w:r w:rsidR="00F9571A" w:rsidRPr="00F2454F">
        <w:t>se differences, the fact that l</w:t>
      </w:r>
      <w:r w:rsidR="005F3AB8" w:rsidRPr="00F2454F">
        <w:t xml:space="preserve">ongevity </w:t>
      </w:r>
      <w:r w:rsidR="00F9571A" w:rsidRPr="00F2454F">
        <w:t xml:space="preserve">around the world </w:t>
      </w:r>
      <w:r w:rsidR="00BE1EFB" w:rsidRPr="00F2454F">
        <w:t>increased</w:t>
      </w:r>
      <w:r w:rsidR="005F3AB8" w:rsidRPr="00F2454F">
        <w:t xml:space="preserve"> </w:t>
      </w:r>
      <w:r w:rsidR="00F9571A" w:rsidRPr="00F2454F">
        <w:t xml:space="preserve">so </w:t>
      </w:r>
      <w:r w:rsidR="005F3AB8" w:rsidRPr="00F2454F">
        <w:t xml:space="preserve">dramatically </w:t>
      </w:r>
      <w:r w:rsidR="00BE1EFB" w:rsidRPr="00F2454F">
        <w:t>in the last two centuries suggest</w:t>
      </w:r>
      <w:r w:rsidR="00F9571A" w:rsidRPr="00F2454F">
        <w:t>s</w:t>
      </w:r>
      <w:r w:rsidR="00BE1EFB" w:rsidRPr="00F2454F">
        <w:t xml:space="preserve"> we</w:t>
      </w:r>
      <w:r w:rsidR="00F9571A" w:rsidRPr="00F2454F">
        <w:t xml:space="preserve"> can</w:t>
      </w:r>
      <w:r w:rsidR="009F15BD" w:rsidRPr="00F2454F">
        <w:t xml:space="preserve"> improve health for all</w:t>
      </w:r>
      <w:r w:rsidR="00BE1EFB" w:rsidRPr="00F2454F">
        <w:t xml:space="preserve">. </w:t>
      </w:r>
    </w:p>
    <w:p w14:paraId="37EFFB84" w14:textId="77777777" w:rsidR="00E44CA3" w:rsidRPr="00F2454F" w:rsidRDefault="00E44CA3" w:rsidP="00E44CA3"/>
    <w:p w14:paraId="5E671BF3" w14:textId="6A1F8D67" w:rsidR="001D6C8B" w:rsidRPr="00F2454F" w:rsidRDefault="00E44CA3">
      <w:r w:rsidRPr="00F2454F">
        <w:t>I do not fully agree with Marmot</w:t>
      </w:r>
      <w:r w:rsidR="00F00ECE" w:rsidRPr="00F2454F">
        <w:t>’s</w:t>
      </w:r>
      <w:r w:rsidRPr="00F2454F">
        <w:t xml:space="preserve"> interpret</w:t>
      </w:r>
      <w:r w:rsidR="00F00ECE" w:rsidRPr="00F2454F">
        <w:t>ation of</w:t>
      </w:r>
      <w:r w:rsidRPr="00F2454F">
        <w:t xml:space="preserve"> the evidence on the determinants of health. And </w:t>
      </w:r>
      <w:r w:rsidR="00E54B46" w:rsidRPr="00F2454F">
        <w:t xml:space="preserve">I am </w:t>
      </w:r>
      <w:r w:rsidR="00F00ECE" w:rsidRPr="00F2454F">
        <w:t>much</w:t>
      </w:r>
      <w:r w:rsidR="00E54B46" w:rsidRPr="00F2454F">
        <w:t xml:space="preserve"> more cautious </w:t>
      </w:r>
      <w:r w:rsidR="00F00ECE" w:rsidRPr="00F2454F">
        <w:t xml:space="preserve">about </w:t>
      </w:r>
      <w:r w:rsidR="00E54B46" w:rsidRPr="00F2454F">
        <w:t>interpret</w:t>
      </w:r>
      <w:r w:rsidR="00F00ECE" w:rsidRPr="00F2454F">
        <w:t>ing</w:t>
      </w:r>
      <w:r w:rsidR="00E54B46" w:rsidRPr="00F2454F">
        <w:t xml:space="preserve"> the evidence on what works. </w:t>
      </w:r>
      <w:r w:rsidR="00B14B6A" w:rsidRPr="00F2454F">
        <w:t>But Marmot’s proposals are sensible</w:t>
      </w:r>
      <w:r w:rsidR="00F00ECE" w:rsidRPr="00F2454F">
        <w:t>:</w:t>
      </w:r>
      <w:r w:rsidR="00B14B6A" w:rsidRPr="00F2454F">
        <w:t xml:space="preserve"> </w:t>
      </w:r>
      <w:r w:rsidR="00F00ECE" w:rsidRPr="00F2454F">
        <w:t>I</w:t>
      </w:r>
      <w:r w:rsidR="00B14B6A" w:rsidRPr="00F2454F">
        <w:t xml:space="preserve">f I had to gamble, based on current evidence, on how to address health </w:t>
      </w:r>
      <w:r w:rsidR="00B14B6A" w:rsidRPr="00F2454F">
        <w:rPr>
          <w:i/>
        </w:rPr>
        <w:t>and</w:t>
      </w:r>
      <w:r w:rsidR="00B14B6A" w:rsidRPr="00F2454F">
        <w:t xml:space="preserve"> income gaps, his policies</w:t>
      </w:r>
      <w:r w:rsidR="008F0C57" w:rsidRPr="00F2454F">
        <w:t xml:space="preserve"> (early childhood</w:t>
      </w:r>
      <w:r w:rsidR="009B675A" w:rsidRPr="00F2454F">
        <w:t xml:space="preserve"> education</w:t>
      </w:r>
      <w:r w:rsidR="008F0C57" w:rsidRPr="00F2454F">
        <w:t xml:space="preserve">, redistribution, employment, </w:t>
      </w:r>
      <w:r w:rsidR="009B675A" w:rsidRPr="00F2454F">
        <w:t>prevention</w:t>
      </w:r>
      <w:r w:rsidR="008F0C57" w:rsidRPr="00F2454F">
        <w:t>)</w:t>
      </w:r>
      <w:r w:rsidR="00B14B6A" w:rsidRPr="00F2454F">
        <w:t xml:space="preserve"> would be on my short list</w:t>
      </w:r>
      <w:r w:rsidR="00F00ECE" w:rsidRPr="00F2454F">
        <w:t>—i</w:t>
      </w:r>
      <w:r w:rsidR="00E27D78" w:rsidRPr="00F2454F">
        <w:t>n part because the</w:t>
      </w:r>
      <w:r w:rsidR="004D3128" w:rsidRPr="00F2454F">
        <w:t>se policies</w:t>
      </w:r>
      <w:r w:rsidR="00E27D78" w:rsidRPr="00F2454F">
        <w:t xml:space="preserve"> are </w:t>
      </w:r>
      <w:r w:rsidR="004D3128" w:rsidRPr="00F2454F">
        <w:t xml:space="preserve">likely to have </w:t>
      </w:r>
      <w:r w:rsidR="00F00ECE" w:rsidRPr="00F2454F">
        <w:t xml:space="preserve">many </w:t>
      </w:r>
      <w:r w:rsidR="00E27D78" w:rsidRPr="00F2454F">
        <w:t>potential</w:t>
      </w:r>
      <w:r w:rsidR="00F00ECE" w:rsidRPr="00F2454F">
        <w:t xml:space="preserve"> </w:t>
      </w:r>
      <w:r w:rsidR="00E27D78" w:rsidRPr="00F2454F">
        <w:t>gains, in terms of income, health</w:t>
      </w:r>
      <w:r w:rsidR="002D30C2" w:rsidRPr="00F2454F">
        <w:t>,</w:t>
      </w:r>
      <w:r w:rsidR="00E27D78" w:rsidRPr="00F2454F">
        <w:t xml:space="preserve"> and broader welfare. But the relative costs and benefits of each should be carefully considered against alternatives. </w:t>
      </w:r>
    </w:p>
    <w:p w14:paraId="32C96258" w14:textId="77777777" w:rsidR="001D6C8B" w:rsidRPr="00F2454F" w:rsidRDefault="001D6C8B"/>
    <w:p w14:paraId="581343FB" w14:textId="2F2A6708" w:rsidR="003214AF" w:rsidRPr="00F2454F" w:rsidRDefault="009B675A">
      <w:r w:rsidRPr="00F2454F">
        <w:t>The evidence so far most strongly supports early education</w:t>
      </w:r>
      <w:r w:rsidR="009E4626" w:rsidRPr="00F2454F">
        <w:t xml:space="preserve"> </w:t>
      </w:r>
      <w:r w:rsidR="004D3128" w:rsidRPr="00F2454F">
        <w:t>i</w:t>
      </w:r>
      <w:r w:rsidR="009E4626" w:rsidRPr="00F2454F">
        <w:t>nterventions</w:t>
      </w:r>
      <w:r w:rsidRPr="00F2454F">
        <w:t>, and possibly income transfers through the t</w:t>
      </w:r>
      <w:r w:rsidR="001D6C8B" w:rsidRPr="00F2454F">
        <w:t xml:space="preserve">ax code. But even </w:t>
      </w:r>
      <w:r w:rsidR="002D30C2" w:rsidRPr="00F2454F">
        <w:t>in these cases</w:t>
      </w:r>
      <w:r w:rsidR="001D6C8B" w:rsidRPr="00F2454F">
        <w:t xml:space="preserve"> </w:t>
      </w:r>
      <w:r w:rsidR="003214AF" w:rsidRPr="00F2454F">
        <w:t>t</w:t>
      </w:r>
      <w:r w:rsidR="004138DD" w:rsidRPr="00F2454F">
        <w:t>here</w:t>
      </w:r>
      <w:r w:rsidR="00B14B6A" w:rsidRPr="00F2454F">
        <w:t xml:space="preserve"> is a lot of heterogeneity in the effect of programs</w:t>
      </w:r>
      <w:r w:rsidR="00A05B3C" w:rsidRPr="00F2454F">
        <w:t>—this is true about almost all the interventions I</w:t>
      </w:r>
      <w:r w:rsidR="00F00ECE" w:rsidRPr="00F2454F">
        <w:t>’ve</w:t>
      </w:r>
      <w:r w:rsidR="00A05B3C" w:rsidRPr="00F2454F">
        <w:t xml:space="preserve"> reviewed</w:t>
      </w:r>
      <w:r w:rsidR="00B14B6A" w:rsidRPr="00F2454F">
        <w:t xml:space="preserve">. </w:t>
      </w:r>
      <w:r w:rsidR="009E4626" w:rsidRPr="00F2454F">
        <w:t xml:space="preserve">What drives heterogeneity in treatment effects? Can this heterogeneity be characterized, modeled and used prospectively to better design programs and better target them? </w:t>
      </w:r>
      <w:r w:rsidR="00B14B6A" w:rsidRPr="00F2454F">
        <w:t>We need to make more careful recommendations that are based on a clearer understanding of why things work, when</w:t>
      </w:r>
      <w:r w:rsidR="00F00ECE" w:rsidRPr="00F2454F">
        <w:t xml:space="preserve">, </w:t>
      </w:r>
      <w:r w:rsidR="00B14B6A" w:rsidRPr="00F2454F">
        <w:t xml:space="preserve">and for whom. </w:t>
      </w:r>
      <w:r w:rsidR="00766F7D" w:rsidRPr="00F2454F">
        <w:t>As Deaton (2010) argues “</w:t>
      </w:r>
      <w:r w:rsidR="00766F7D" w:rsidRPr="00F2454F">
        <w:rPr>
          <w:rFonts w:eastAsia="Times New Roman"/>
        </w:rPr>
        <w:t>the analysis of projects needs to be refocused toward the investigation of potentially generalizable mechanisms that explain why and in what contexts projects can be expected to work.</w:t>
      </w:r>
      <w:r w:rsidR="00766F7D" w:rsidRPr="00F2454F">
        <w:t xml:space="preserve">” </w:t>
      </w:r>
    </w:p>
    <w:p w14:paraId="5A77C1C0" w14:textId="77777777" w:rsidR="003214AF" w:rsidRPr="00F2454F" w:rsidRDefault="003214AF"/>
    <w:p w14:paraId="1579A595" w14:textId="306819D7" w:rsidR="00B14B6A" w:rsidRPr="00F2454F" w:rsidRDefault="00A05B3C">
      <w:pPr>
        <w:rPr>
          <w:rFonts w:eastAsia="Times New Roman"/>
        </w:rPr>
      </w:pPr>
      <w:r w:rsidRPr="00F2454F">
        <w:t xml:space="preserve">Another important </w:t>
      </w:r>
      <w:r w:rsidR="009F15BD" w:rsidRPr="00F2454F">
        <w:t>observation</w:t>
      </w:r>
      <w:r w:rsidRPr="00F2454F">
        <w:t xml:space="preserve"> is that the effects of interventions can differ substantially in the short and long term</w:t>
      </w:r>
      <w:r w:rsidR="003214AF" w:rsidRPr="00F2454F">
        <w:t>, often in surprising and unpredictable ways</w:t>
      </w:r>
      <w:r w:rsidRPr="00F2454F">
        <w:t>.</w:t>
      </w:r>
      <w:r w:rsidR="00F00ECE" w:rsidRPr="00F2454F">
        <w:t xml:space="preserve"> </w:t>
      </w:r>
      <w:r w:rsidR="00E54B46" w:rsidRPr="00F2454F">
        <w:t xml:space="preserve">Today in rich countries chronic diseases, occurring mostly among adults, are the main killers. SES and </w:t>
      </w:r>
      <w:r w:rsidR="00E54B46" w:rsidRPr="00F2454F">
        <w:lastRenderedPageBreak/>
        <w:t xml:space="preserve">other conditions measured relatively early in life predict the onset of chronic diseases later </w:t>
      </w:r>
      <w:r w:rsidR="00421D09" w:rsidRPr="00F2454F">
        <w:t xml:space="preserve">in </w:t>
      </w:r>
      <w:r w:rsidR="00E54B46" w:rsidRPr="00F2454F">
        <w:t>life. Chronic diseases are the result of slow cumulative processes, where exposure to certain factors over many years is important.</w:t>
      </w:r>
      <w:r w:rsidR="00E44CA3" w:rsidRPr="00F2454F">
        <w:t xml:space="preserve"> </w:t>
      </w:r>
      <w:r w:rsidR="000930E7" w:rsidRPr="00F2454F">
        <w:t>Short-</w:t>
      </w:r>
      <w:r w:rsidR="00E44CA3" w:rsidRPr="00F2454F">
        <w:t>term insults, whose effects are not fully felt for many years</w:t>
      </w:r>
      <w:r w:rsidR="000930E7" w:rsidRPr="00F2454F">
        <w:t>, also matter</w:t>
      </w:r>
      <w:r w:rsidR="00E44CA3" w:rsidRPr="00F2454F">
        <w:t>.</w:t>
      </w:r>
      <w:r w:rsidR="00E54B46" w:rsidRPr="00F2454F">
        <w:t xml:space="preserve"> The </w:t>
      </w:r>
      <w:r w:rsidR="00E54B46" w:rsidRPr="00F2454F">
        <w:rPr>
          <w:rFonts w:eastAsia="Times New Roman"/>
        </w:rPr>
        <w:t>evidence that Marmot presents</w:t>
      </w:r>
      <w:r w:rsidR="002D30C2" w:rsidRPr="00F2454F">
        <w:rPr>
          <w:rFonts w:eastAsia="Times New Roman"/>
        </w:rPr>
        <w:t>,</w:t>
      </w:r>
      <w:r w:rsidR="004D3128" w:rsidRPr="00F2454F">
        <w:rPr>
          <w:rFonts w:eastAsia="Times New Roman"/>
        </w:rPr>
        <w:t xml:space="preserve"> and evidence from recent studies</w:t>
      </w:r>
      <w:r w:rsidR="002D30C2" w:rsidRPr="00F2454F">
        <w:rPr>
          <w:rFonts w:eastAsia="Times New Roman"/>
        </w:rPr>
        <w:t>,</w:t>
      </w:r>
      <w:r w:rsidR="00E54B46" w:rsidRPr="00F2454F">
        <w:rPr>
          <w:rFonts w:eastAsia="Times New Roman"/>
        </w:rPr>
        <w:t xml:space="preserve"> suggests it is becoming increasingly important to understand the long-term causal effects of </w:t>
      </w:r>
      <w:r w:rsidR="00E54B46" w:rsidRPr="00F2454F">
        <w:rPr>
          <w:rFonts w:eastAsia="Times New Roman"/>
          <w:i/>
        </w:rPr>
        <w:t>persistent</w:t>
      </w:r>
      <w:r w:rsidR="00E54B46" w:rsidRPr="00F2454F">
        <w:rPr>
          <w:rFonts w:eastAsia="Times New Roman"/>
        </w:rPr>
        <w:t xml:space="preserve"> exposure to various factors like stress</w:t>
      </w:r>
      <w:r w:rsidR="004D3128" w:rsidRPr="00F2454F">
        <w:rPr>
          <w:rFonts w:eastAsia="Times New Roman"/>
        </w:rPr>
        <w:t xml:space="preserve"> and how these effects evolve</w:t>
      </w:r>
      <w:r w:rsidR="00E54B46" w:rsidRPr="00F2454F">
        <w:rPr>
          <w:rFonts w:eastAsia="Times New Roman"/>
        </w:rPr>
        <w:t xml:space="preserve">. </w:t>
      </w:r>
      <w:r w:rsidR="000930E7" w:rsidRPr="00F2454F">
        <w:rPr>
          <w:rFonts w:eastAsia="Times New Roman"/>
        </w:rPr>
        <w:t>And the same is true about the effects of interventions, whose dynamic effects are poorly understood.</w:t>
      </w:r>
    </w:p>
    <w:p w14:paraId="35769192" w14:textId="77777777" w:rsidR="00B14B6A" w:rsidRPr="00F2454F" w:rsidRDefault="00B14B6A"/>
    <w:p w14:paraId="20BB6CAD" w14:textId="62C91A01" w:rsidR="00B14B6A" w:rsidRPr="00F2454F" w:rsidRDefault="002D30C2">
      <w:pPr>
        <w:rPr>
          <w:rFonts w:eastAsia="Times New Roman"/>
        </w:rPr>
      </w:pPr>
      <w:r w:rsidRPr="00F2454F">
        <w:t>M</w:t>
      </w:r>
      <w:r w:rsidR="00766F7D" w:rsidRPr="00F2454F">
        <w:t xml:space="preserve">ore importantly, even with a clear understanding of what works, </w:t>
      </w:r>
      <w:r w:rsidR="0085700B" w:rsidRPr="00F2454F">
        <w:t>some key</w:t>
      </w:r>
      <w:r w:rsidR="00766F7D" w:rsidRPr="00F2454F">
        <w:t xml:space="preserve"> issues are political. </w:t>
      </w:r>
      <w:r w:rsidR="00041B5D" w:rsidRPr="00F2454F">
        <w:rPr>
          <w:rFonts w:eastAsia="Times New Roman"/>
        </w:rPr>
        <w:t>Marmot does not spend much time considering why it is so difficult to maintain support for social insurance and redistribution in the US,</w:t>
      </w:r>
      <w:r w:rsidR="004138DD" w:rsidRPr="00F2454F">
        <w:rPr>
          <w:rFonts w:eastAsia="Times New Roman"/>
        </w:rPr>
        <w:t xml:space="preserve"> among other countries</w:t>
      </w:r>
      <w:r w:rsidR="00041B5D" w:rsidRPr="00F2454F">
        <w:rPr>
          <w:rFonts w:eastAsia="Times New Roman"/>
        </w:rPr>
        <w:t xml:space="preserve">. Even if we agreed </w:t>
      </w:r>
      <w:r w:rsidR="00421D09" w:rsidRPr="00F2454F">
        <w:rPr>
          <w:rFonts w:eastAsia="Times New Roman"/>
        </w:rPr>
        <w:t>on</w:t>
      </w:r>
      <w:r w:rsidR="00041B5D" w:rsidRPr="00F2454F">
        <w:rPr>
          <w:rFonts w:eastAsia="Times New Roman"/>
        </w:rPr>
        <w:t xml:space="preserve"> what works, it is very difficult to establish and maintain political support for these programs. </w:t>
      </w:r>
    </w:p>
    <w:p w14:paraId="071336E4" w14:textId="77777777" w:rsidR="00256D46" w:rsidRPr="00F2454F" w:rsidRDefault="00256D46">
      <w:pPr>
        <w:rPr>
          <w:b/>
        </w:rPr>
      </w:pPr>
    </w:p>
    <w:p w14:paraId="74886AB7" w14:textId="49D6667C" w:rsidR="00256D46" w:rsidRPr="00F2454F" w:rsidRDefault="009F15BD">
      <w:r w:rsidRPr="00F2454F">
        <w:t>Despite my disagreements</w:t>
      </w:r>
      <w:r w:rsidR="00256D46" w:rsidRPr="00F2454F">
        <w:t xml:space="preserve"> with Marmot, I admire the lucidity with which he expos</w:t>
      </w:r>
      <w:r w:rsidR="004138DD" w:rsidRPr="00F2454F">
        <w:t>its</w:t>
      </w:r>
      <w:r w:rsidR="00256D46" w:rsidRPr="00F2454F">
        <w:t xml:space="preserve"> his arguments and </w:t>
      </w:r>
      <w:r w:rsidR="004D3128" w:rsidRPr="00F2454F">
        <w:t xml:space="preserve">the </w:t>
      </w:r>
      <w:r w:rsidR="00256D46" w:rsidRPr="00F2454F">
        <w:t xml:space="preserve">considerable effort </w:t>
      </w:r>
      <w:r w:rsidR="004D3128" w:rsidRPr="00F2454F">
        <w:t>it takes to</w:t>
      </w:r>
      <w:r w:rsidR="00421D09" w:rsidRPr="00F2454F">
        <w:t xml:space="preserve"> assembl</w:t>
      </w:r>
      <w:r w:rsidR="004D3128" w:rsidRPr="00F2454F">
        <w:t>e</w:t>
      </w:r>
      <w:r w:rsidR="00421D09" w:rsidRPr="00F2454F">
        <w:t xml:space="preserve"> and interpret</w:t>
      </w:r>
      <w:r w:rsidR="00421D09" w:rsidRPr="00F2454F" w:rsidDel="00421D09">
        <w:t xml:space="preserve"> </w:t>
      </w:r>
      <w:r w:rsidR="00256D46" w:rsidRPr="00F2454F">
        <w:t>the evidence</w:t>
      </w:r>
      <w:r w:rsidR="00421D09" w:rsidRPr="00F2454F">
        <w:t xml:space="preserve"> in a cohesive framework</w:t>
      </w:r>
      <w:r w:rsidR="00256D46" w:rsidRPr="00F2454F">
        <w:t xml:space="preserve">. </w:t>
      </w:r>
      <w:r w:rsidR="00421D09" w:rsidRPr="00F2454F">
        <w:t xml:space="preserve">And </w:t>
      </w:r>
      <w:r w:rsidR="00256D46" w:rsidRPr="00F2454F">
        <w:t xml:space="preserve">I found myself moved by the arguments and the descriptive evidence. Inequality </w:t>
      </w:r>
      <w:r w:rsidR="0097502E" w:rsidRPr="00F2454F">
        <w:t>with</w:t>
      </w:r>
      <w:r w:rsidR="00256D46" w:rsidRPr="00F2454F">
        <w:t>in the US</w:t>
      </w:r>
      <w:r w:rsidR="0097502E" w:rsidRPr="00F2454F">
        <w:t xml:space="preserve"> and in many other countries of the world</w:t>
      </w:r>
      <w:r w:rsidR="00DF611E" w:rsidRPr="00F2454F">
        <w:t xml:space="preserve"> today is at an all-</w:t>
      </w:r>
      <w:r w:rsidR="00256D46" w:rsidRPr="00F2454F">
        <w:t>time high. This can be measured in many ways, by look</w:t>
      </w:r>
      <w:r w:rsidR="001023B9" w:rsidRPr="00F2454F">
        <w:t>ing</w:t>
      </w:r>
      <w:r w:rsidR="00256D46" w:rsidRPr="00F2454F">
        <w:t xml:space="preserve"> at traditional income and wealth metrics</w:t>
      </w:r>
      <w:r w:rsidR="004D3128" w:rsidRPr="00F2454F">
        <w:t>,</w:t>
      </w:r>
      <w:r w:rsidR="001D6C8B" w:rsidRPr="00F2454F">
        <w:t xml:space="preserve"> </w:t>
      </w:r>
      <w:r w:rsidR="004D3128" w:rsidRPr="00F2454F">
        <w:t xml:space="preserve">or by looking at </w:t>
      </w:r>
      <w:r w:rsidR="004138DD" w:rsidRPr="00F2454F">
        <w:t>social</w:t>
      </w:r>
      <w:r w:rsidR="00561090" w:rsidRPr="00F2454F">
        <w:t xml:space="preserve"> mobility</w:t>
      </w:r>
      <w:r w:rsidR="001023B9" w:rsidRPr="00F2454F">
        <w:t>. It can also be seen in the highly unequal levels of health and longevity</w:t>
      </w:r>
      <w:r w:rsidR="004138DD" w:rsidRPr="00F2454F">
        <w:t xml:space="preserve"> within countries</w:t>
      </w:r>
      <w:r w:rsidR="001023B9" w:rsidRPr="00F2454F">
        <w:t xml:space="preserve">. </w:t>
      </w:r>
      <w:r w:rsidR="00561090" w:rsidRPr="00F2454F">
        <w:t xml:space="preserve">Health is </w:t>
      </w:r>
      <w:r w:rsidR="0085700B" w:rsidRPr="00F2454F">
        <w:t xml:space="preserve">a form of </w:t>
      </w:r>
      <w:r w:rsidR="00561090" w:rsidRPr="00F2454F">
        <w:t xml:space="preserve">wealth. Low health and low wealth constitute a double deprivation. </w:t>
      </w:r>
      <w:r w:rsidR="00473CBD" w:rsidRPr="00F2454F">
        <w:t>How</w:t>
      </w:r>
      <w:r w:rsidR="001023B9" w:rsidRPr="00F2454F">
        <w:t xml:space="preserve"> </w:t>
      </w:r>
      <w:r w:rsidR="00BB2D9C" w:rsidRPr="00F2454F">
        <w:t xml:space="preserve">exactly </w:t>
      </w:r>
      <w:r w:rsidR="001023B9" w:rsidRPr="00F2454F">
        <w:t xml:space="preserve">these facts are linked is </w:t>
      </w:r>
      <w:r w:rsidR="00623301" w:rsidRPr="00F2454F">
        <w:t>subject of debate</w:t>
      </w:r>
      <w:r w:rsidR="001E3BBF" w:rsidRPr="00F2454F">
        <w:t>.</w:t>
      </w:r>
      <w:r w:rsidR="004138DD" w:rsidRPr="00F2454F">
        <w:t xml:space="preserve"> </w:t>
      </w:r>
      <w:r w:rsidR="00623301" w:rsidRPr="00F2454F">
        <w:t xml:space="preserve">But it is clear that this is not a situation we can ignore. </w:t>
      </w:r>
      <w:r w:rsidR="00561090" w:rsidRPr="00F2454F">
        <w:t xml:space="preserve">In this I support Marmot’s call to arms. </w:t>
      </w:r>
    </w:p>
    <w:p w14:paraId="237CBD45" w14:textId="77777777" w:rsidR="00256D46" w:rsidRPr="00F2454F" w:rsidRDefault="00256D46"/>
    <w:p w14:paraId="7B2825A0" w14:textId="77777777" w:rsidR="007C189D" w:rsidRPr="00F2454F" w:rsidRDefault="007C189D">
      <w:pPr>
        <w:rPr>
          <w:b/>
        </w:rPr>
      </w:pPr>
    </w:p>
    <w:p w14:paraId="6B88B856" w14:textId="59CC4550" w:rsidR="0032196C" w:rsidRPr="00F2454F" w:rsidRDefault="00DA4B3F" w:rsidP="0032196C">
      <w:pPr>
        <w:rPr>
          <w:b/>
        </w:rPr>
      </w:pPr>
      <w:r w:rsidRPr="00F2454F">
        <w:rPr>
          <w:b/>
        </w:rPr>
        <w:t>References</w:t>
      </w:r>
    </w:p>
    <w:p w14:paraId="0C2FB1A6" w14:textId="77777777" w:rsidR="00A446EA" w:rsidRPr="00F2454F" w:rsidRDefault="00A446EA" w:rsidP="0032196C">
      <w:pPr>
        <w:rPr>
          <w:b/>
        </w:rPr>
      </w:pPr>
    </w:p>
    <w:p w14:paraId="51DFA7A8" w14:textId="5A160B99" w:rsidR="00A446EA" w:rsidRPr="00F2454F" w:rsidRDefault="00A446EA" w:rsidP="00A446EA">
      <w:pPr>
        <w:rPr>
          <w:rFonts w:eastAsia="Times New Roman"/>
        </w:rPr>
      </w:pPr>
      <w:proofErr w:type="spellStart"/>
      <w:r w:rsidRPr="00F2454F">
        <w:rPr>
          <w:rFonts w:eastAsia="Times New Roman"/>
        </w:rPr>
        <w:t>Aizer</w:t>
      </w:r>
      <w:proofErr w:type="spellEnd"/>
      <w:r w:rsidRPr="00F2454F">
        <w:rPr>
          <w:rFonts w:eastAsia="Times New Roman"/>
        </w:rPr>
        <w:t xml:space="preserve">, Anna, et al. (2016) “The long-run impact of cash transfers to poor families.” </w:t>
      </w:r>
      <w:r w:rsidRPr="00F2454F">
        <w:rPr>
          <w:rFonts w:eastAsia="Times New Roman"/>
          <w:i/>
          <w:iCs/>
        </w:rPr>
        <w:t>The American Economic Review</w:t>
      </w:r>
      <w:r w:rsidRPr="00F2454F">
        <w:rPr>
          <w:rFonts w:eastAsia="Times New Roman"/>
        </w:rPr>
        <w:t xml:space="preserve"> 106.4: 935-971.</w:t>
      </w:r>
    </w:p>
    <w:p w14:paraId="34E1862C" w14:textId="77777777" w:rsidR="00FD733D" w:rsidRPr="00F2454F" w:rsidRDefault="00FD733D" w:rsidP="00A446EA">
      <w:pPr>
        <w:rPr>
          <w:rFonts w:eastAsia="Times New Roman"/>
        </w:rPr>
      </w:pPr>
    </w:p>
    <w:p w14:paraId="4A2CD483" w14:textId="77777777" w:rsidR="00FD733D" w:rsidRPr="00F2454F" w:rsidRDefault="00FD733D" w:rsidP="00FD733D">
      <w:pPr>
        <w:rPr>
          <w:rFonts w:eastAsia="Times New Roman"/>
        </w:rPr>
      </w:pPr>
      <w:proofErr w:type="spellStart"/>
      <w:r w:rsidRPr="00F2454F">
        <w:rPr>
          <w:rFonts w:eastAsia="Times New Roman"/>
        </w:rPr>
        <w:t>Aizer</w:t>
      </w:r>
      <w:proofErr w:type="spellEnd"/>
      <w:r w:rsidRPr="00F2454F">
        <w:rPr>
          <w:rFonts w:eastAsia="Times New Roman"/>
        </w:rPr>
        <w:t xml:space="preserve">, A., Currie, J., Simon, P., &amp; </w:t>
      </w:r>
      <w:proofErr w:type="spellStart"/>
      <w:r w:rsidRPr="00F2454F">
        <w:rPr>
          <w:rFonts w:eastAsia="Times New Roman"/>
        </w:rPr>
        <w:t>Vivier</w:t>
      </w:r>
      <w:proofErr w:type="spellEnd"/>
      <w:r w:rsidRPr="00F2454F">
        <w:rPr>
          <w:rFonts w:eastAsia="Times New Roman"/>
        </w:rPr>
        <w:t xml:space="preserve">, P. (2016). </w:t>
      </w:r>
      <w:r w:rsidRPr="00F2454F">
        <w:rPr>
          <w:rFonts w:eastAsia="Times New Roman"/>
          <w:i/>
          <w:iCs/>
        </w:rPr>
        <w:t>Do Low Levels of Blood Lead Reduce Children's Future Test Scores?</w:t>
      </w:r>
      <w:r w:rsidRPr="00F2454F">
        <w:rPr>
          <w:rFonts w:eastAsia="Times New Roman"/>
        </w:rPr>
        <w:t xml:space="preserve"> (No. w22558). National Bureau of Economic Research.</w:t>
      </w:r>
    </w:p>
    <w:p w14:paraId="23478269" w14:textId="77777777" w:rsidR="00FD6A6A" w:rsidRPr="00F2454F" w:rsidRDefault="00FD6A6A" w:rsidP="0032196C">
      <w:pPr>
        <w:rPr>
          <w:b/>
        </w:rPr>
      </w:pPr>
    </w:p>
    <w:p w14:paraId="2BC59C62" w14:textId="55C70D35" w:rsidR="00A446EA" w:rsidRPr="00F2454F" w:rsidRDefault="00A446EA" w:rsidP="00A446EA">
      <w:pPr>
        <w:rPr>
          <w:rFonts w:eastAsia="Times New Roman"/>
        </w:rPr>
      </w:pPr>
      <w:r w:rsidRPr="00F2454F">
        <w:rPr>
          <w:rFonts w:eastAsia="Times New Roman"/>
        </w:rPr>
        <w:t xml:space="preserve">Adams, Peter, et al. (2003) “Healthy, wealthy, and wise? Tests for direct causal paths between health and socioeconomic status.” </w:t>
      </w:r>
      <w:r w:rsidRPr="00F2454F">
        <w:rPr>
          <w:rFonts w:eastAsia="Times New Roman"/>
          <w:i/>
          <w:iCs/>
        </w:rPr>
        <w:t>Journal of Econometrics</w:t>
      </w:r>
      <w:r w:rsidRPr="00F2454F">
        <w:rPr>
          <w:rFonts w:eastAsia="Times New Roman"/>
        </w:rPr>
        <w:t xml:space="preserve"> 112.1: 3-56.</w:t>
      </w:r>
    </w:p>
    <w:p w14:paraId="36BF5FF7" w14:textId="77777777" w:rsidR="00A446EA" w:rsidRPr="00F2454F" w:rsidRDefault="00A446EA" w:rsidP="002443B4">
      <w:pPr>
        <w:rPr>
          <w:rFonts w:eastAsia="Times New Roman"/>
        </w:rPr>
      </w:pPr>
    </w:p>
    <w:p w14:paraId="35FA96F1" w14:textId="1EC16476" w:rsidR="002443B4" w:rsidRPr="00F2454F" w:rsidRDefault="002443B4" w:rsidP="002443B4">
      <w:pPr>
        <w:rPr>
          <w:rFonts w:eastAsia="Times New Roman"/>
        </w:rPr>
      </w:pPr>
      <w:proofErr w:type="spellStart"/>
      <w:r w:rsidRPr="00F2454F">
        <w:rPr>
          <w:rFonts w:eastAsia="Times New Roman"/>
        </w:rPr>
        <w:t>Albouy</w:t>
      </w:r>
      <w:proofErr w:type="spellEnd"/>
      <w:r w:rsidRPr="00F2454F">
        <w:rPr>
          <w:rFonts w:eastAsia="Times New Roman"/>
        </w:rPr>
        <w:t xml:space="preserve">, Valerie, and Laurent </w:t>
      </w:r>
      <w:proofErr w:type="spellStart"/>
      <w:r w:rsidRPr="00F2454F">
        <w:rPr>
          <w:rFonts w:eastAsia="Times New Roman"/>
        </w:rPr>
        <w:t>Lequien</w:t>
      </w:r>
      <w:proofErr w:type="spellEnd"/>
      <w:r w:rsidRPr="00F2454F">
        <w:rPr>
          <w:rFonts w:eastAsia="Times New Roman"/>
        </w:rPr>
        <w:t xml:space="preserve">. </w:t>
      </w:r>
      <w:r w:rsidR="00F2454F" w:rsidRPr="00F2454F">
        <w:rPr>
          <w:rFonts w:eastAsia="Times New Roman"/>
        </w:rPr>
        <w:t>(2009)</w:t>
      </w:r>
      <w:r w:rsidR="00F2454F">
        <w:rPr>
          <w:rFonts w:eastAsia="Times New Roman"/>
        </w:rPr>
        <w:t>. “</w:t>
      </w:r>
      <w:r w:rsidRPr="00F2454F">
        <w:rPr>
          <w:rFonts w:eastAsia="Times New Roman"/>
        </w:rPr>
        <w:t>Does compuls</w:t>
      </w:r>
      <w:r w:rsidR="00F2454F">
        <w:rPr>
          <w:rFonts w:eastAsia="Times New Roman"/>
        </w:rPr>
        <w:t xml:space="preserve">ory education lower </w:t>
      </w:r>
      <w:proofErr w:type="gramStart"/>
      <w:r w:rsidR="00F2454F">
        <w:rPr>
          <w:rFonts w:eastAsia="Times New Roman"/>
        </w:rPr>
        <w:t>mortality?.</w:t>
      </w:r>
      <w:proofErr w:type="gramEnd"/>
      <w:r w:rsidR="00F2454F">
        <w:rPr>
          <w:rFonts w:eastAsia="Times New Roman"/>
        </w:rPr>
        <w:t>”</w:t>
      </w:r>
      <w:r w:rsidRPr="00F2454F">
        <w:rPr>
          <w:rFonts w:eastAsia="Times New Roman"/>
        </w:rPr>
        <w:t xml:space="preserve"> </w:t>
      </w:r>
      <w:r w:rsidRPr="00F2454F">
        <w:rPr>
          <w:rFonts w:eastAsia="Times New Roman"/>
          <w:i/>
          <w:iCs/>
        </w:rPr>
        <w:t>Journal of health economics</w:t>
      </w:r>
      <w:r w:rsidRPr="00F2454F">
        <w:rPr>
          <w:rFonts w:eastAsia="Times New Roman"/>
        </w:rPr>
        <w:t xml:space="preserve"> 28.1: 155-168.</w:t>
      </w:r>
    </w:p>
    <w:p w14:paraId="320903C5" w14:textId="77777777" w:rsidR="002443B4" w:rsidRPr="00F2454F" w:rsidRDefault="002443B4" w:rsidP="009351A0">
      <w:pPr>
        <w:rPr>
          <w:rFonts w:eastAsia="Times New Roman"/>
        </w:rPr>
      </w:pPr>
    </w:p>
    <w:p w14:paraId="7B23EC08" w14:textId="2671E6EB" w:rsidR="009351A0" w:rsidRPr="00F2454F" w:rsidRDefault="009351A0" w:rsidP="009351A0">
      <w:pPr>
        <w:rPr>
          <w:rFonts w:eastAsia="Times New Roman"/>
        </w:rPr>
      </w:pPr>
      <w:proofErr w:type="spellStart"/>
      <w:r w:rsidRPr="00F2454F">
        <w:rPr>
          <w:rFonts w:eastAsia="Times New Roman"/>
        </w:rPr>
        <w:t>Alesina</w:t>
      </w:r>
      <w:proofErr w:type="spellEnd"/>
      <w:r w:rsidRPr="00F2454F">
        <w:rPr>
          <w:rFonts w:eastAsia="Times New Roman"/>
        </w:rPr>
        <w:t xml:space="preserve">, Alberto, Edward </w:t>
      </w:r>
      <w:proofErr w:type="spellStart"/>
      <w:r w:rsidRPr="00F2454F">
        <w:rPr>
          <w:rFonts w:eastAsia="Times New Roman"/>
        </w:rPr>
        <w:t>Glaeser</w:t>
      </w:r>
      <w:proofErr w:type="spellEnd"/>
      <w:r w:rsidRPr="00F2454F">
        <w:rPr>
          <w:rFonts w:eastAsia="Times New Roman"/>
        </w:rPr>
        <w:t xml:space="preserve"> and Bruce </w:t>
      </w:r>
      <w:proofErr w:type="spellStart"/>
      <w:r w:rsidRPr="00F2454F">
        <w:rPr>
          <w:rFonts w:eastAsia="Times New Roman"/>
        </w:rPr>
        <w:t>Sacerdote</w:t>
      </w:r>
      <w:proofErr w:type="spellEnd"/>
      <w:r w:rsidRPr="00F2454F">
        <w:rPr>
          <w:rFonts w:eastAsia="Times New Roman"/>
        </w:rPr>
        <w:t xml:space="preserve"> (2001). “Why Doesn’t the United States Have a European-Style Welfare State?” Brookings Paper on Economics Activity, Fall: 187-278.</w:t>
      </w:r>
    </w:p>
    <w:p w14:paraId="55A8B502" w14:textId="77777777" w:rsidR="0003768C" w:rsidRPr="00F2454F" w:rsidRDefault="0003768C" w:rsidP="009351A0">
      <w:pPr>
        <w:rPr>
          <w:rFonts w:eastAsia="Times New Roman"/>
        </w:rPr>
      </w:pPr>
    </w:p>
    <w:p w14:paraId="4434E385" w14:textId="36CE64E3" w:rsidR="0003768C" w:rsidRPr="00F2454F" w:rsidRDefault="0003768C" w:rsidP="009351A0">
      <w:pPr>
        <w:rPr>
          <w:rStyle w:val="vol"/>
          <w:rFonts w:eastAsia="Times New Roman"/>
          <w:iCs/>
        </w:rPr>
      </w:pPr>
      <w:proofErr w:type="spellStart"/>
      <w:r w:rsidRPr="00F2454F">
        <w:rPr>
          <w:rStyle w:val="author"/>
          <w:rFonts w:eastAsia="Times New Roman"/>
          <w:iCs/>
        </w:rPr>
        <w:lastRenderedPageBreak/>
        <w:t>Alesina</w:t>
      </w:r>
      <w:proofErr w:type="spellEnd"/>
      <w:r w:rsidRPr="00F2454F">
        <w:rPr>
          <w:rStyle w:val="author"/>
          <w:rFonts w:eastAsia="Times New Roman"/>
          <w:iCs/>
        </w:rPr>
        <w:t>, Alberto and George-</w:t>
      </w:r>
      <w:proofErr w:type="spellStart"/>
      <w:r w:rsidRPr="00F2454F">
        <w:rPr>
          <w:rStyle w:val="author"/>
          <w:rFonts w:eastAsia="Times New Roman"/>
          <w:iCs/>
        </w:rPr>
        <w:t>Marios</w:t>
      </w:r>
      <w:proofErr w:type="spellEnd"/>
      <w:r w:rsidRPr="00F2454F">
        <w:rPr>
          <w:rStyle w:val="author"/>
          <w:rFonts w:eastAsia="Times New Roman"/>
          <w:iCs/>
        </w:rPr>
        <w:t xml:space="preserve"> </w:t>
      </w:r>
      <w:proofErr w:type="spellStart"/>
      <w:r w:rsidRPr="00F2454F">
        <w:rPr>
          <w:rStyle w:val="author"/>
          <w:rFonts w:eastAsia="Times New Roman"/>
          <w:iCs/>
        </w:rPr>
        <w:t>Angeletos</w:t>
      </w:r>
      <w:proofErr w:type="spellEnd"/>
      <w:r w:rsidRPr="00F2454F">
        <w:rPr>
          <w:rStyle w:val="author"/>
          <w:rFonts w:eastAsia="Times New Roman"/>
          <w:iCs/>
        </w:rPr>
        <w:t>. (</w:t>
      </w:r>
      <w:r w:rsidRPr="00F2454F">
        <w:rPr>
          <w:rStyle w:val="year"/>
          <w:rFonts w:eastAsia="Times New Roman"/>
          <w:iCs/>
        </w:rPr>
        <w:t>2005).</w:t>
      </w:r>
      <w:r w:rsidRPr="00F2454F">
        <w:rPr>
          <w:rStyle w:val="HTMLCite"/>
          <w:rFonts w:eastAsia="Times New Roman"/>
        </w:rPr>
        <w:t xml:space="preserve"> </w:t>
      </w:r>
      <w:r w:rsidRPr="00F2454F">
        <w:rPr>
          <w:rStyle w:val="title1"/>
          <w:rFonts w:eastAsia="Times New Roman"/>
          <w:iCs/>
        </w:rPr>
        <w:t>"Fairness and Redistribution."</w:t>
      </w:r>
      <w:r w:rsidRPr="00F2454F">
        <w:rPr>
          <w:rStyle w:val="HTMLCite"/>
          <w:rFonts w:eastAsia="Times New Roman"/>
        </w:rPr>
        <w:t xml:space="preserve"> </w:t>
      </w:r>
      <w:r w:rsidRPr="00F2454F">
        <w:rPr>
          <w:rStyle w:val="journal"/>
          <w:rFonts w:eastAsia="Times New Roman"/>
          <w:i/>
          <w:iCs/>
        </w:rPr>
        <w:t>American Economic Review</w:t>
      </w:r>
      <w:r w:rsidRPr="00F2454F">
        <w:rPr>
          <w:rStyle w:val="HTMLCite"/>
          <w:rFonts w:eastAsia="Times New Roman"/>
        </w:rPr>
        <w:t xml:space="preserve">, </w:t>
      </w:r>
      <w:r w:rsidRPr="00F2454F">
        <w:rPr>
          <w:rStyle w:val="vol"/>
          <w:rFonts w:eastAsia="Times New Roman"/>
          <w:iCs/>
        </w:rPr>
        <w:t>95(4): 960-980</w:t>
      </w:r>
      <w:r w:rsidRPr="00F2454F">
        <w:rPr>
          <w:rStyle w:val="pages"/>
          <w:rFonts w:eastAsia="Times New Roman"/>
          <w:iCs/>
        </w:rPr>
        <w:t>.</w:t>
      </w:r>
      <w:r w:rsidRPr="00F2454F">
        <w:rPr>
          <w:rStyle w:val="vol"/>
          <w:rFonts w:eastAsia="Times New Roman"/>
          <w:iCs/>
        </w:rPr>
        <w:t xml:space="preserve"> </w:t>
      </w:r>
    </w:p>
    <w:p w14:paraId="3A2143E3" w14:textId="77777777" w:rsidR="00101100" w:rsidRPr="00F2454F" w:rsidRDefault="00101100" w:rsidP="009351A0">
      <w:pPr>
        <w:rPr>
          <w:rStyle w:val="vol"/>
          <w:rFonts w:eastAsia="Times New Roman"/>
          <w:iCs/>
        </w:rPr>
      </w:pPr>
    </w:p>
    <w:p w14:paraId="29361CBB" w14:textId="144BCDCF" w:rsidR="00101100" w:rsidRPr="00F2454F" w:rsidRDefault="00101100" w:rsidP="009351A0">
      <w:pPr>
        <w:rPr>
          <w:rFonts w:eastAsia="Times New Roman"/>
        </w:rPr>
      </w:pPr>
      <w:proofErr w:type="spellStart"/>
      <w:r w:rsidRPr="00F2454F">
        <w:rPr>
          <w:rFonts w:eastAsia="Times New Roman"/>
        </w:rPr>
        <w:t>Alesina</w:t>
      </w:r>
      <w:proofErr w:type="spellEnd"/>
      <w:r w:rsidRPr="00F2454F">
        <w:rPr>
          <w:rFonts w:eastAsia="Times New Roman"/>
        </w:rPr>
        <w:t xml:space="preserve">, </w:t>
      </w:r>
      <w:r w:rsidR="00647D4E" w:rsidRPr="00F2454F">
        <w:rPr>
          <w:rFonts w:eastAsia="Times New Roman"/>
        </w:rPr>
        <w:t xml:space="preserve">Alberto, </w:t>
      </w:r>
      <w:r w:rsidRPr="00F2454F">
        <w:rPr>
          <w:rFonts w:eastAsia="Times New Roman"/>
        </w:rPr>
        <w:t xml:space="preserve">Reza </w:t>
      </w:r>
      <w:proofErr w:type="spellStart"/>
      <w:r w:rsidRPr="00F2454F">
        <w:rPr>
          <w:rFonts w:eastAsia="Times New Roman"/>
        </w:rPr>
        <w:t>Baqir</w:t>
      </w:r>
      <w:proofErr w:type="spellEnd"/>
      <w:r w:rsidRPr="00F2454F">
        <w:rPr>
          <w:rFonts w:eastAsia="Times New Roman"/>
        </w:rPr>
        <w:t xml:space="preserve">, William Easterly (1999) “Public Goods and Ethnic Divisions.” </w:t>
      </w:r>
      <w:r w:rsidRPr="00F2454F">
        <w:rPr>
          <w:rStyle w:val="Emphasis"/>
          <w:rFonts w:eastAsia="Times New Roman"/>
        </w:rPr>
        <w:t>Quarterly Journal of Economics</w:t>
      </w:r>
      <w:r w:rsidRPr="00F2454F">
        <w:rPr>
          <w:rFonts w:eastAsia="Times New Roman"/>
        </w:rPr>
        <w:t xml:space="preserve">; 114 (4): 1243-1284. </w:t>
      </w:r>
    </w:p>
    <w:p w14:paraId="5A16E521" w14:textId="77777777" w:rsidR="00F2454F" w:rsidRPr="00F2454F" w:rsidRDefault="00F2454F" w:rsidP="0032196C">
      <w:pPr>
        <w:rPr>
          <w:rFonts w:eastAsia="Times New Roman"/>
        </w:rPr>
      </w:pPr>
    </w:p>
    <w:p w14:paraId="484F54E1" w14:textId="77777777" w:rsidR="00925092" w:rsidRPr="00F2454F" w:rsidRDefault="00925092" w:rsidP="00925092">
      <w:pPr>
        <w:rPr>
          <w:rFonts w:eastAsia="Times New Roman"/>
        </w:rPr>
      </w:pPr>
      <w:r w:rsidRPr="00F2454F">
        <w:rPr>
          <w:rFonts w:eastAsia="Times New Roman"/>
        </w:rPr>
        <w:t xml:space="preserve">Almond, D., </w:t>
      </w:r>
      <w:proofErr w:type="spellStart"/>
      <w:r w:rsidRPr="00F2454F">
        <w:rPr>
          <w:rFonts w:eastAsia="Times New Roman"/>
        </w:rPr>
        <w:t>Edlund</w:t>
      </w:r>
      <w:proofErr w:type="spellEnd"/>
      <w:r w:rsidRPr="00F2454F">
        <w:rPr>
          <w:rFonts w:eastAsia="Times New Roman"/>
        </w:rPr>
        <w:t xml:space="preserve">, L., &amp; Palme, M. (2009). Chernobyl's subclinical legacy: prenatal exposure to radioactive fallout and school outcomes in Sweden. </w:t>
      </w:r>
      <w:r w:rsidRPr="00F2454F">
        <w:rPr>
          <w:rFonts w:eastAsia="Times New Roman"/>
          <w:i/>
          <w:iCs/>
        </w:rPr>
        <w:t>The Quarterly journal of economics</w:t>
      </w:r>
      <w:r w:rsidRPr="00F2454F">
        <w:rPr>
          <w:rFonts w:eastAsia="Times New Roman"/>
        </w:rPr>
        <w:t xml:space="preserve">, </w:t>
      </w:r>
      <w:r w:rsidRPr="00F2454F">
        <w:rPr>
          <w:rFonts w:eastAsia="Times New Roman"/>
          <w:i/>
          <w:iCs/>
        </w:rPr>
        <w:t>124</w:t>
      </w:r>
      <w:r w:rsidRPr="00F2454F">
        <w:rPr>
          <w:rFonts w:eastAsia="Times New Roman"/>
        </w:rPr>
        <w:t>(4), 1729-1772.</w:t>
      </w:r>
    </w:p>
    <w:p w14:paraId="55350326" w14:textId="77777777" w:rsidR="00925092" w:rsidRPr="00F2454F" w:rsidRDefault="00925092" w:rsidP="0032196C"/>
    <w:p w14:paraId="6CD3415C" w14:textId="147AA18E" w:rsidR="00647D4E" w:rsidRPr="00F2454F" w:rsidRDefault="00647D4E" w:rsidP="0032196C">
      <w:pPr>
        <w:rPr>
          <w:rFonts w:eastAsia="Times New Roman"/>
        </w:rPr>
      </w:pPr>
      <w:r w:rsidRPr="00F2454F">
        <w:t xml:space="preserve">Almond, Douglas and Currie, Janet (2011), “Killing me softly: The fetal origins hypothesis,” </w:t>
      </w:r>
      <w:r w:rsidRPr="00F2454F">
        <w:rPr>
          <w:i/>
          <w:iCs/>
        </w:rPr>
        <w:t>The Journal of Economic Perspectives</w:t>
      </w:r>
      <w:r w:rsidRPr="00F2454F">
        <w:t xml:space="preserve"> 25, 3 pp. 153--172.</w:t>
      </w:r>
    </w:p>
    <w:p w14:paraId="7F7F559D" w14:textId="77777777" w:rsidR="00647D4E" w:rsidRPr="00F2454F" w:rsidRDefault="00647D4E" w:rsidP="0032196C">
      <w:pPr>
        <w:rPr>
          <w:rFonts w:eastAsia="Times New Roman"/>
        </w:rPr>
      </w:pPr>
    </w:p>
    <w:p w14:paraId="3B233BDE" w14:textId="08EDCEDD" w:rsidR="00647D4E" w:rsidRPr="00F2454F" w:rsidRDefault="00647D4E" w:rsidP="0032196C">
      <w:r w:rsidRPr="00F2454F">
        <w:t>Almond, Douglas and Currie, Janet and Duque, Valentina, (2017). “Childhood Circumstances and Adult Outcomes: Act II,” National Bureau of Economic Research.</w:t>
      </w:r>
    </w:p>
    <w:p w14:paraId="29B96E7D" w14:textId="77777777" w:rsidR="00ED7F8C" w:rsidRPr="00F2454F" w:rsidRDefault="00ED7F8C" w:rsidP="0032196C"/>
    <w:p w14:paraId="72E1E68A" w14:textId="77777777" w:rsidR="00925092" w:rsidRPr="00F2454F" w:rsidRDefault="00925092" w:rsidP="00925092">
      <w:pPr>
        <w:rPr>
          <w:rFonts w:eastAsia="Times New Roman"/>
        </w:rPr>
      </w:pPr>
      <w:r w:rsidRPr="00F2454F">
        <w:rPr>
          <w:rFonts w:eastAsia="Times New Roman"/>
        </w:rPr>
        <w:t xml:space="preserve">Barker, D. J. (1995). Fetal origins of coronary heart disease. </w:t>
      </w:r>
      <w:r w:rsidRPr="00F2454F">
        <w:rPr>
          <w:rFonts w:eastAsia="Times New Roman"/>
          <w:i/>
          <w:iCs/>
        </w:rPr>
        <w:t>BMJ: British Medical Journal</w:t>
      </w:r>
      <w:r w:rsidRPr="00F2454F">
        <w:rPr>
          <w:rFonts w:eastAsia="Times New Roman"/>
        </w:rPr>
        <w:t xml:space="preserve">, </w:t>
      </w:r>
      <w:r w:rsidRPr="00F2454F">
        <w:rPr>
          <w:rFonts w:eastAsia="Times New Roman"/>
          <w:i/>
          <w:iCs/>
        </w:rPr>
        <w:t>311</w:t>
      </w:r>
      <w:r w:rsidRPr="00F2454F">
        <w:rPr>
          <w:rFonts w:eastAsia="Times New Roman"/>
        </w:rPr>
        <w:t>(6998), 171.</w:t>
      </w:r>
    </w:p>
    <w:p w14:paraId="204ACFA5" w14:textId="77777777" w:rsidR="00925092" w:rsidRPr="00F2454F" w:rsidRDefault="00925092" w:rsidP="0032196C"/>
    <w:p w14:paraId="6C2FB85C" w14:textId="3AAB7D5A" w:rsidR="00ED7F8C" w:rsidRPr="00F2454F" w:rsidRDefault="00ED7F8C" w:rsidP="0032196C">
      <w:pPr>
        <w:rPr>
          <w:rFonts w:eastAsia="Times New Roman"/>
        </w:rPr>
      </w:pPr>
      <w:proofErr w:type="spellStart"/>
      <w:r w:rsidRPr="00F2454F">
        <w:rPr>
          <w:rFonts w:eastAsia="Times New Roman"/>
        </w:rPr>
        <w:t>Barnow</w:t>
      </w:r>
      <w:proofErr w:type="spellEnd"/>
      <w:r w:rsidRPr="00F2454F">
        <w:rPr>
          <w:rFonts w:eastAsia="Times New Roman"/>
        </w:rPr>
        <w:t>, Burt S., and Jeffrey Smith.  (2015) “</w:t>
      </w:r>
      <w:r w:rsidRPr="00F2454F">
        <w:rPr>
          <w:rFonts w:eastAsia="Times New Roman"/>
          <w:iCs/>
        </w:rPr>
        <w:t>Employment and Training Programs</w:t>
      </w:r>
      <w:r w:rsidRPr="00F2454F">
        <w:rPr>
          <w:rFonts w:eastAsia="Times New Roman"/>
        </w:rPr>
        <w:t>.” No. w21659. National Bureau of Economic Research.</w:t>
      </w:r>
    </w:p>
    <w:p w14:paraId="1440874A" w14:textId="77777777" w:rsidR="009E7D13" w:rsidRPr="00F2454F" w:rsidRDefault="009E7D13" w:rsidP="0032196C"/>
    <w:p w14:paraId="0A92E7CB" w14:textId="048EDBCD" w:rsidR="009E7D13" w:rsidRPr="00F2454F" w:rsidRDefault="009E7D13" w:rsidP="0032196C">
      <w:pPr>
        <w:rPr>
          <w:rFonts w:eastAsia="Times New Roman"/>
        </w:rPr>
      </w:pPr>
      <w:r w:rsidRPr="00F2454F">
        <w:rPr>
          <w:rFonts w:eastAsia="Times New Roman"/>
        </w:rPr>
        <w:t xml:space="preserve">Behrman, Jere R., et al. (2011) “Does more schooling reduce hospitalization and delay mortality? New evidence based on Danish twins.” </w:t>
      </w:r>
      <w:r w:rsidRPr="00F2454F">
        <w:rPr>
          <w:rFonts w:eastAsia="Times New Roman"/>
          <w:i/>
          <w:iCs/>
        </w:rPr>
        <w:t>Demography</w:t>
      </w:r>
      <w:r w:rsidRPr="00F2454F">
        <w:rPr>
          <w:rFonts w:eastAsia="Times New Roman"/>
        </w:rPr>
        <w:t xml:space="preserve"> 48.4: 1347-1375.</w:t>
      </w:r>
    </w:p>
    <w:p w14:paraId="51BC79EE" w14:textId="77777777" w:rsidR="00647D4E" w:rsidRPr="00F2454F" w:rsidRDefault="00647D4E" w:rsidP="0032196C">
      <w:pPr>
        <w:rPr>
          <w:rFonts w:eastAsia="Times New Roman"/>
        </w:rPr>
      </w:pPr>
    </w:p>
    <w:p w14:paraId="5B2CF1FF" w14:textId="43974F52" w:rsidR="00925092" w:rsidRPr="00F2454F" w:rsidRDefault="00925092" w:rsidP="0032196C">
      <w:pPr>
        <w:rPr>
          <w:rFonts w:eastAsia="Times New Roman"/>
        </w:rPr>
      </w:pPr>
      <w:proofErr w:type="spellStart"/>
      <w:r w:rsidRPr="00F2454F">
        <w:rPr>
          <w:rFonts w:eastAsia="Times New Roman"/>
        </w:rPr>
        <w:t>Bernheim</w:t>
      </w:r>
      <w:proofErr w:type="spellEnd"/>
      <w:r w:rsidRPr="00F2454F">
        <w:rPr>
          <w:rFonts w:eastAsia="Times New Roman"/>
        </w:rPr>
        <w:t xml:space="preserve">, B. D., &amp; Rangel, A. (2004). Addiction and cue-triggered decision processes. </w:t>
      </w:r>
      <w:r w:rsidRPr="00F2454F">
        <w:rPr>
          <w:rFonts w:eastAsia="Times New Roman"/>
          <w:i/>
          <w:iCs/>
        </w:rPr>
        <w:t>The American Economic Review</w:t>
      </w:r>
      <w:r w:rsidRPr="00F2454F">
        <w:rPr>
          <w:rFonts w:eastAsia="Times New Roman"/>
        </w:rPr>
        <w:t xml:space="preserve">, </w:t>
      </w:r>
      <w:r w:rsidRPr="00F2454F">
        <w:rPr>
          <w:rFonts w:eastAsia="Times New Roman"/>
          <w:i/>
          <w:iCs/>
        </w:rPr>
        <w:t>94</w:t>
      </w:r>
      <w:r w:rsidRPr="00F2454F">
        <w:rPr>
          <w:rFonts w:eastAsia="Times New Roman"/>
        </w:rPr>
        <w:t>(5), 1558-1590.</w:t>
      </w:r>
    </w:p>
    <w:p w14:paraId="2BE0691B" w14:textId="77777777" w:rsidR="00925092" w:rsidRPr="00F2454F" w:rsidRDefault="00925092" w:rsidP="0032196C">
      <w:pPr>
        <w:rPr>
          <w:rFonts w:eastAsia="Times New Roman"/>
        </w:rPr>
      </w:pPr>
    </w:p>
    <w:p w14:paraId="7714A44A" w14:textId="6A619EC1" w:rsidR="0032196C" w:rsidRPr="00F2454F" w:rsidRDefault="0032196C" w:rsidP="0032196C">
      <w:pPr>
        <w:rPr>
          <w:rFonts w:eastAsia="Times New Roman"/>
        </w:rPr>
      </w:pPr>
      <w:proofErr w:type="spellStart"/>
      <w:r w:rsidRPr="00F2454F">
        <w:rPr>
          <w:rFonts w:eastAsia="Times New Roman"/>
        </w:rPr>
        <w:t>Bitler</w:t>
      </w:r>
      <w:proofErr w:type="spellEnd"/>
      <w:r w:rsidRPr="00F2454F">
        <w:rPr>
          <w:rFonts w:eastAsia="Times New Roman"/>
        </w:rPr>
        <w:t xml:space="preserve">, Marianne P., Hilary W. </w:t>
      </w:r>
      <w:proofErr w:type="spellStart"/>
      <w:r w:rsidRPr="00F2454F">
        <w:rPr>
          <w:rFonts w:eastAsia="Times New Roman"/>
        </w:rPr>
        <w:t>Hoynes</w:t>
      </w:r>
      <w:proofErr w:type="spellEnd"/>
      <w:r w:rsidRPr="00F2454F">
        <w:rPr>
          <w:rFonts w:eastAsia="Times New Roman"/>
        </w:rPr>
        <w:t xml:space="preserve">, and Thurston </w:t>
      </w:r>
      <w:proofErr w:type="spellStart"/>
      <w:r w:rsidRPr="00F2454F">
        <w:rPr>
          <w:rFonts w:eastAsia="Times New Roman"/>
        </w:rPr>
        <w:t>Domina</w:t>
      </w:r>
      <w:proofErr w:type="spellEnd"/>
      <w:r w:rsidRPr="00F2454F">
        <w:rPr>
          <w:rFonts w:eastAsia="Times New Roman"/>
        </w:rPr>
        <w:t>. (2014) “</w:t>
      </w:r>
      <w:r w:rsidRPr="00F2454F">
        <w:rPr>
          <w:rFonts w:eastAsia="Times New Roman"/>
          <w:iCs/>
        </w:rPr>
        <w:t>Experimental evidence on distributional effects of Head Start</w:t>
      </w:r>
      <w:r w:rsidRPr="00F2454F">
        <w:rPr>
          <w:rFonts w:eastAsia="Times New Roman"/>
        </w:rPr>
        <w:t>.” No. w20434. National Bureau of Economic Research.</w:t>
      </w:r>
    </w:p>
    <w:p w14:paraId="390B49F4" w14:textId="77777777" w:rsidR="00925092" w:rsidRPr="00F2454F" w:rsidRDefault="00925092" w:rsidP="0032196C">
      <w:pPr>
        <w:rPr>
          <w:rFonts w:eastAsia="Times New Roman"/>
        </w:rPr>
      </w:pPr>
    </w:p>
    <w:p w14:paraId="45FDEA1E" w14:textId="77777777" w:rsidR="00925092" w:rsidRPr="00F2454F" w:rsidRDefault="00925092" w:rsidP="00925092">
      <w:pPr>
        <w:rPr>
          <w:rFonts w:eastAsia="Times New Roman"/>
        </w:rPr>
      </w:pPr>
      <w:r w:rsidRPr="00F2454F">
        <w:rPr>
          <w:rFonts w:eastAsia="Times New Roman"/>
        </w:rPr>
        <w:t xml:space="preserve">Black, S. E., Devereux, P. J., &amp; </w:t>
      </w:r>
      <w:proofErr w:type="spellStart"/>
      <w:r w:rsidRPr="00F2454F">
        <w:rPr>
          <w:rFonts w:eastAsia="Times New Roman"/>
        </w:rPr>
        <w:t>Salvanes</w:t>
      </w:r>
      <w:proofErr w:type="spellEnd"/>
      <w:r w:rsidRPr="00F2454F">
        <w:rPr>
          <w:rFonts w:eastAsia="Times New Roman"/>
        </w:rPr>
        <w:t xml:space="preserve">, K. G. (2007). From the cradle to the labor market? The effect of birth weight on adult outcomes. </w:t>
      </w:r>
      <w:r w:rsidRPr="00F2454F">
        <w:rPr>
          <w:rFonts w:eastAsia="Times New Roman"/>
          <w:i/>
          <w:iCs/>
        </w:rPr>
        <w:t>The Quarterly Journal of Economics</w:t>
      </w:r>
      <w:r w:rsidRPr="00F2454F">
        <w:rPr>
          <w:rFonts w:eastAsia="Times New Roman"/>
        </w:rPr>
        <w:t xml:space="preserve">, </w:t>
      </w:r>
      <w:r w:rsidRPr="00F2454F">
        <w:rPr>
          <w:rFonts w:eastAsia="Times New Roman"/>
          <w:i/>
          <w:iCs/>
        </w:rPr>
        <w:t>122</w:t>
      </w:r>
      <w:r w:rsidRPr="00F2454F">
        <w:rPr>
          <w:rFonts w:eastAsia="Times New Roman"/>
        </w:rPr>
        <w:t>(1), 409-439.</w:t>
      </w:r>
    </w:p>
    <w:p w14:paraId="4D0EC177" w14:textId="77777777" w:rsidR="00925092" w:rsidRPr="00F2454F" w:rsidRDefault="00925092" w:rsidP="0032196C">
      <w:pPr>
        <w:rPr>
          <w:rFonts w:eastAsia="Times New Roman"/>
        </w:rPr>
      </w:pPr>
    </w:p>
    <w:p w14:paraId="590B0C7D" w14:textId="77777777" w:rsidR="00925092" w:rsidRPr="00F2454F" w:rsidRDefault="00925092" w:rsidP="00925092">
      <w:pPr>
        <w:rPr>
          <w:rFonts w:eastAsia="Times New Roman"/>
        </w:rPr>
      </w:pPr>
      <w:r w:rsidRPr="00F2454F">
        <w:rPr>
          <w:rFonts w:eastAsia="Times New Roman"/>
        </w:rPr>
        <w:t xml:space="preserve">Black, S. E., Devereux, P. J., &amp; </w:t>
      </w:r>
      <w:proofErr w:type="spellStart"/>
      <w:r w:rsidRPr="00F2454F">
        <w:rPr>
          <w:rFonts w:eastAsia="Times New Roman"/>
        </w:rPr>
        <w:t>Salvanes</w:t>
      </w:r>
      <w:proofErr w:type="spellEnd"/>
      <w:r w:rsidRPr="00F2454F">
        <w:rPr>
          <w:rFonts w:eastAsia="Times New Roman"/>
        </w:rPr>
        <w:t xml:space="preserve">, K. G. (2016). Does grief transfer across generations? bereavements during pregnancy and child outcomes. </w:t>
      </w:r>
      <w:r w:rsidRPr="00F2454F">
        <w:rPr>
          <w:rFonts w:eastAsia="Times New Roman"/>
          <w:i/>
          <w:iCs/>
        </w:rPr>
        <w:t>American Economic Journal: Applied Economics</w:t>
      </w:r>
      <w:r w:rsidRPr="00F2454F">
        <w:rPr>
          <w:rFonts w:eastAsia="Times New Roman"/>
        </w:rPr>
        <w:t xml:space="preserve">, </w:t>
      </w:r>
      <w:r w:rsidRPr="00F2454F">
        <w:rPr>
          <w:rFonts w:eastAsia="Times New Roman"/>
          <w:i/>
          <w:iCs/>
        </w:rPr>
        <w:t>8</w:t>
      </w:r>
      <w:r w:rsidRPr="00F2454F">
        <w:rPr>
          <w:rFonts w:eastAsia="Times New Roman"/>
        </w:rPr>
        <w:t>(1), 193-223.</w:t>
      </w:r>
    </w:p>
    <w:p w14:paraId="1761FE98" w14:textId="77777777" w:rsidR="00651CD9" w:rsidRPr="00F2454F" w:rsidRDefault="00651CD9" w:rsidP="0032196C">
      <w:pPr>
        <w:rPr>
          <w:rFonts w:eastAsia="Times New Roman"/>
        </w:rPr>
      </w:pPr>
    </w:p>
    <w:p w14:paraId="2570D72D" w14:textId="23572D3C" w:rsidR="00651CD9" w:rsidRPr="00F2454F" w:rsidRDefault="00651CD9" w:rsidP="0032196C">
      <w:pPr>
        <w:rPr>
          <w:rFonts w:eastAsia="Times New Roman"/>
        </w:rPr>
      </w:pPr>
      <w:proofErr w:type="spellStart"/>
      <w:r w:rsidRPr="00F2454F">
        <w:rPr>
          <w:rFonts w:eastAsia="Times New Roman"/>
        </w:rPr>
        <w:t>Bleakley</w:t>
      </w:r>
      <w:proofErr w:type="spellEnd"/>
      <w:r w:rsidRPr="00F2454F">
        <w:rPr>
          <w:rFonts w:eastAsia="Times New Roman"/>
        </w:rPr>
        <w:t xml:space="preserve">, Hoyt. </w:t>
      </w:r>
      <w:r w:rsidR="00A446EA" w:rsidRPr="00F2454F">
        <w:rPr>
          <w:rFonts w:eastAsia="Times New Roman"/>
        </w:rPr>
        <w:t xml:space="preserve">(2010)  </w:t>
      </w:r>
      <w:r w:rsidRPr="00F2454F">
        <w:rPr>
          <w:rFonts w:eastAsia="Times New Roman"/>
        </w:rPr>
        <w:t xml:space="preserve">“Malaria eradication in the Americas: A retrospective analysis of childhood exposure.” </w:t>
      </w:r>
      <w:r w:rsidRPr="00F2454F">
        <w:rPr>
          <w:rFonts w:eastAsia="Times New Roman"/>
          <w:i/>
          <w:iCs/>
        </w:rPr>
        <w:t>American Economic Journal: Applied Economics</w:t>
      </w:r>
      <w:r w:rsidRPr="00F2454F">
        <w:rPr>
          <w:rFonts w:eastAsia="Times New Roman"/>
        </w:rPr>
        <w:t xml:space="preserve"> 2.2: 1-45.</w:t>
      </w:r>
    </w:p>
    <w:p w14:paraId="77930A61" w14:textId="77777777" w:rsidR="00A446EA" w:rsidRPr="00F2454F" w:rsidRDefault="00A446EA" w:rsidP="0032196C">
      <w:pPr>
        <w:rPr>
          <w:rFonts w:eastAsia="Times New Roman"/>
        </w:rPr>
      </w:pPr>
    </w:p>
    <w:p w14:paraId="5F02334E" w14:textId="31863116" w:rsidR="00A446EA" w:rsidRPr="00F2454F" w:rsidRDefault="00A446EA" w:rsidP="0032196C">
      <w:pPr>
        <w:rPr>
          <w:rFonts w:eastAsia="Times New Roman"/>
        </w:rPr>
      </w:pPr>
      <w:proofErr w:type="spellStart"/>
      <w:r w:rsidRPr="00F2454F">
        <w:rPr>
          <w:rFonts w:eastAsia="Times New Roman"/>
        </w:rPr>
        <w:t>Bleakley</w:t>
      </w:r>
      <w:proofErr w:type="spellEnd"/>
      <w:r w:rsidRPr="00F2454F">
        <w:rPr>
          <w:rFonts w:eastAsia="Times New Roman"/>
        </w:rPr>
        <w:t xml:space="preserve">, Hoyt, and Joseph </w:t>
      </w:r>
      <w:proofErr w:type="spellStart"/>
      <w:r w:rsidRPr="00F2454F">
        <w:rPr>
          <w:rFonts w:eastAsia="Times New Roman"/>
        </w:rPr>
        <w:t>Ferrie</w:t>
      </w:r>
      <w:proofErr w:type="spellEnd"/>
      <w:r w:rsidRPr="00F2454F">
        <w:rPr>
          <w:rFonts w:eastAsia="Times New Roman"/>
        </w:rPr>
        <w:t xml:space="preserve">. (2016) “Shocking Behavior: Random Wealth in Antebellum Georgia and Human Capital Across Generations.” </w:t>
      </w:r>
      <w:r w:rsidRPr="00F2454F">
        <w:rPr>
          <w:rFonts w:eastAsia="Times New Roman"/>
          <w:i/>
          <w:iCs/>
        </w:rPr>
        <w:t>The Quarterly Journal of Economics</w:t>
      </w:r>
      <w:r w:rsidRPr="00F2454F">
        <w:rPr>
          <w:rFonts w:eastAsia="Times New Roman"/>
        </w:rPr>
        <w:t>: qjw014.</w:t>
      </w:r>
    </w:p>
    <w:p w14:paraId="588B4B47" w14:textId="4BE11F25" w:rsidR="00ED7F8C" w:rsidRPr="00F2454F" w:rsidRDefault="00DF6BB5" w:rsidP="00DF6BB5">
      <w:pPr>
        <w:spacing w:before="100" w:beforeAutospacing="1" w:after="100" w:afterAutospacing="1"/>
        <w:outlineLvl w:val="2"/>
      </w:pPr>
      <w:r w:rsidRPr="00F2454F">
        <w:lastRenderedPageBreak/>
        <w:t xml:space="preserve">Campbell, </w:t>
      </w:r>
      <w:r w:rsidR="00A901AC" w:rsidRPr="00F2454F">
        <w:t xml:space="preserve">Frances, </w:t>
      </w:r>
      <w:r w:rsidRPr="00F2454F">
        <w:t xml:space="preserve">Gabriella Conti, James J. Heckman, </w:t>
      </w:r>
      <w:proofErr w:type="spellStart"/>
      <w:r w:rsidRPr="00F2454F">
        <w:t>Seong</w:t>
      </w:r>
      <w:proofErr w:type="spellEnd"/>
      <w:r w:rsidRPr="00F2454F">
        <w:t xml:space="preserve"> </w:t>
      </w:r>
      <w:proofErr w:type="spellStart"/>
      <w:r w:rsidRPr="00F2454F">
        <w:t>Hyeok</w:t>
      </w:r>
      <w:proofErr w:type="spellEnd"/>
      <w:r w:rsidRPr="00F2454F">
        <w:t xml:space="preserve"> Moon, Rodrigo Pinto, Elizabeth </w:t>
      </w:r>
      <w:proofErr w:type="spellStart"/>
      <w:r w:rsidRPr="00F2454F">
        <w:t>Pungello</w:t>
      </w:r>
      <w:proofErr w:type="spellEnd"/>
      <w:r w:rsidRPr="00F2454F">
        <w:t>, Yi Pan (2014). “</w:t>
      </w:r>
      <w:r w:rsidRPr="00F2454F">
        <w:rPr>
          <w:rFonts w:eastAsia="Times New Roman"/>
          <w:bCs/>
        </w:rPr>
        <w:t xml:space="preserve">Early Childhood Investments Substantially Boost Adult Health” </w:t>
      </w:r>
      <w:r w:rsidRPr="00F2454F">
        <w:rPr>
          <w:i/>
          <w:iCs/>
        </w:rPr>
        <w:t xml:space="preserve">Science, </w:t>
      </w:r>
      <w:r w:rsidRPr="00F2454F">
        <w:t xml:space="preserve">28 March: 1478-1485. </w:t>
      </w:r>
    </w:p>
    <w:p w14:paraId="72D3CD57" w14:textId="269C6123" w:rsidR="00ED7F8C" w:rsidRPr="00F2454F" w:rsidRDefault="00ED7F8C" w:rsidP="00ED7F8C">
      <w:pPr>
        <w:rPr>
          <w:rFonts w:eastAsia="Times New Roman"/>
        </w:rPr>
      </w:pPr>
      <w:r w:rsidRPr="00F2454F">
        <w:rPr>
          <w:rFonts w:eastAsia="Times New Roman"/>
        </w:rPr>
        <w:t xml:space="preserve">Card, David, </w:t>
      </w:r>
      <w:proofErr w:type="spellStart"/>
      <w:r w:rsidRPr="00F2454F">
        <w:rPr>
          <w:rFonts w:eastAsia="Times New Roman"/>
        </w:rPr>
        <w:t>Jochen</w:t>
      </w:r>
      <w:proofErr w:type="spellEnd"/>
      <w:r w:rsidRPr="00F2454F">
        <w:rPr>
          <w:rFonts w:eastAsia="Times New Roman"/>
        </w:rPr>
        <w:t xml:space="preserve"> </w:t>
      </w:r>
      <w:proofErr w:type="spellStart"/>
      <w:r w:rsidRPr="00F2454F">
        <w:rPr>
          <w:rFonts w:eastAsia="Times New Roman"/>
        </w:rPr>
        <w:t>Kluve</w:t>
      </w:r>
      <w:proofErr w:type="spellEnd"/>
      <w:r w:rsidRPr="00F2454F">
        <w:rPr>
          <w:rFonts w:eastAsia="Times New Roman"/>
        </w:rPr>
        <w:t>, and Andrea Weber. 2015 “</w:t>
      </w:r>
      <w:r w:rsidRPr="00F2454F">
        <w:rPr>
          <w:rFonts w:eastAsia="Times New Roman"/>
          <w:iCs/>
        </w:rPr>
        <w:t>What works? A meta analysis of recent active labor market program evaluations</w:t>
      </w:r>
      <w:r w:rsidRPr="00F2454F">
        <w:rPr>
          <w:rFonts w:eastAsia="Times New Roman"/>
        </w:rPr>
        <w:t xml:space="preserve">.” No. w21431. National Bureau of Economic </w:t>
      </w:r>
      <w:proofErr w:type="gramStart"/>
      <w:r w:rsidRPr="00F2454F">
        <w:rPr>
          <w:rFonts w:eastAsia="Times New Roman"/>
        </w:rPr>
        <w:t>Research,.</w:t>
      </w:r>
      <w:proofErr w:type="gramEnd"/>
    </w:p>
    <w:p w14:paraId="58A07F91" w14:textId="77777777" w:rsidR="00925092" w:rsidRPr="00F2454F" w:rsidRDefault="00925092" w:rsidP="00ED7F8C">
      <w:pPr>
        <w:rPr>
          <w:rFonts w:eastAsia="Times New Roman"/>
        </w:rPr>
      </w:pPr>
    </w:p>
    <w:p w14:paraId="4637205B" w14:textId="0E75CF5B" w:rsidR="00ED7F8C" w:rsidRPr="00F2454F" w:rsidRDefault="00925092" w:rsidP="00ED7F8C">
      <w:pPr>
        <w:rPr>
          <w:rFonts w:eastAsia="Times New Roman"/>
        </w:rPr>
      </w:pPr>
      <w:r w:rsidRPr="00F2454F">
        <w:rPr>
          <w:rFonts w:eastAsia="Times New Roman"/>
        </w:rPr>
        <w:t xml:space="preserve">Carrell, S. E., Hoekstra, M., &amp; West, J. E. (2011). Is poor fitness </w:t>
      </w:r>
      <w:proofErr w:type="gramStart"/>
      <w:r w:rsidRPr="00F2454F">
        <w:rPr>
          <w:rFonts w:eastAsia="Times New Roman"/>
        </w:rPr>
        <w:t>contagious?:</w:t>
      </w:r>
      <w:proofErr w:type="gramEnd"/>
      <w:r w:rsidRPr="00F2454F">
        <w:rPr>
          <w:rFonts w:eastAsia="Times New Roman"/>
        </w:rPr>
        <w:t xml:space="preserve"> Evidence from randomly assigned friends. </w:t>
      </w:r>
      <w:r w:rsidRPr="00F2454F">
        <w:rPr>
          <w:rFonts w:eastAsia="Times New Roman"/>
          <w:i/>
          <w:iCs/>
        </w:rPr>
        <w:t>Journal of public Economics</w:t>
      </w:r>
      <w:r w:rsidRPr="00F2454F">
        <w:rPr>
          <w:rFonts w:eastAsia="Times New Roman"/>
        </w:rPr>
        <w:t xml:space="preserve">, </w:t>
      </w:r>
      <w:r w:rsidRPr="00F2454F">
        <w:rPr>
          <w:rFonts w:eastAsia="Times New Roman"/>
          <w:i/>
          <w:iCs/>
        </w:rPr>
        <w:t>95</w:t>
      </w:r>
      <w:r w:rsidRPr="00F2454F">
        <w:rPr>
          <w:rFonts w:eastAsia="Times New Roman"/>
        </w:rPr>
        <w:t>(7), 657-663.</w:t>
      </w:r>
    </w:p>
    <w:p w14:paraId="6344B237" w14:textId="77777777" w:rsidR="00925092" w:rsidRPr="00F2454F" w:rsidRDefault="00925092" w:rsidP="00ED7F8C">
      <w:pPr>
        <w:rPr>
          <w:rFonts w:eastAsia="Times New Roman"/>
        </w:rPr>
      </w:pPr>
    </w:p>
    <w:p w14:paraId="59578D73" w14:textId="1FF73E3D" w:rsidR="00A40FA6" w:rsidRPr="00F2454F" w:rsidRDefault="00A40FA6" w:rsidP="0012049D">
      <w:pPr>
        <w:rPr>
          <w:rFonts w:eastAsia="Times New Roman"/>
        </w:rPr>
      </w:pPr>
      <w:r w:rsidRPr="00F2454F">
        <w:rPr>
          <w:rFonts w:eastAsia="Times New Roman"/>
        </w:rPr>
        <w:t xml:space="preserve">Case, Anne, A. </w:t>
      </w:r>
      <w:proofErr w:type="spellStart"/>
      <w:r w:rsidRPr="00F2454F">
        <w:rPr>
          <w:rFonts w:eastAsia="Times New Roman"/>
        </w:rPr>
        <w:t>Fertig</w:t>
      </w:r>
      <w:proofErr w:type="spellEnd"/>
      <w:r w:rsidRPr="00F2454F">
        <w:rPr>
          <w:rFonts w:eastAsia="Times New Roman"/>
        </w:rPr>
        <w:t xml:space="preserve"> and C. </w:t>
      </w:r>
      <w:proofErr w:type="spellStart"/>
      <w:r w:rsidRPr="00F2454F">
        <w:rPr>
          <w:rFonts w:eastAsia="Times New Roman"/>
        </w:rPr>
        <w:t>Paxson</w:t>
      </w:r>
      <w:proofErr w:type="spellEnd"/>
      <w:r w:rsidRPr="00F2454F">
        <w:rPr>
          <w:rFonts w:eastAsia="Times New Roman"/>
        </w:rPr>
        <w:t xml:space="preserve">. 2005. “The lasting impact of childhood health and circumstance.” </w:t>
      </w:r>
      <w:r w:rsidRPr="00F2454F">
        <w:rPr>
          <w:rFonts w:eastAsia="Times New Roman"/>
          <w:i/>
        </w:rPr>
        <w:t>Journal of Health Economics</w:t>
      </w:r>
      <w:r w:rsidRPr="00F2454F">
        <w:rPr>
          <w:rFonts w:eastAsia="Times New Roman"/>
        </w:rPr>
        <w:t xml:space="preserve"> 24: 365-389. </w:t>
      </w:r>
    </w:p>
    <w:p w14:paraId="0EDA6ACB" w14:textId="77777777" w:rsidR="00A40FA6" w:rsidRPr="00F2454F" w:rsidRDefault="00A40FA6" w:rsidP="0012049D">
      <w:pPr>
        <w:rPr>
          <w:rFonts w:eastAsia="Times New Roman"/>
        </w:rPr>
      </w:pPr>
    </w:p>
    <w:p w14:paraId="213BF9FC" w14:textId="17388043" w:rsidR="00793BC2" w:rsidRPr="00F2454F" w:rsidRDefault="00793BC2" w:rsidP="0012049D">
      <w:pPr>
        <w:rPr>
          <w:rFonts w:eastAsia="Times New Roman"/>
        </w:rPr>
      </w:pPr>
      <w:r w:rsidRPr="00F2454F">
        <w:rPr>
          <w:rFonts w:eastAsia="Times New Roman"/>
        </w:rPr>
        <w:t>Case, Anne, and Angus Deaton</w:t>
      </w:r>
      <w:r w:rsidR="00530B29" w:rsidRPr="00F2454F">
        <w:rPr>
          <w:rFonts w:eastAsia="Times New Roman"/>
        </w:rPr>
        <w:t xml:space="preserve"> (1998)</w:t>
      </w:r>
      <w:r w:rsidRPr="00F2454F">
        <w:rPr>
          <w:rFonts w:eastAsia="Times New Roman"/>
        </w:rPr>
        <w:t xml:space="preserve">. “Large cash transfers to the elderly in South Africa.” </w:t>
      </w:r>
      <w:r w:rsidRPr="00F2454F">
        <w:rPr>
          <w:rFonts w:eastAsia="Times New Roman"/>
          <w:i/>
          <w:iCs/>
        </w:rPr>
        <w:t>The Economic Journal</w:t>
      </w:r>
      <w:r w:rsidRPr="00F2454F">
        <w:rPr>
          <w:rFonts w:eastAsia="Times New Roman"/>
        </w:rPr>
        <w:t xml:space="preserve"> 108.450: 1330-1361.</w:t>
      </w:r>
    </w:p>
    <w:p w14:paraId="0C00D5BB" w14:textId="77777777" w:rsidR="00793BC2" w:rsidRPr="00F2454F" w:rsidRDefault="00793BC2" w:rsidP="0012049D">
      <w:pPr>
        <w:rPr>
          <w:rFonts w:eastAsia="Times New Roman"/>
        </w:rPr>
      </w:pPr>
    </w:p>
    <w:p w14:paraId="17EAED0E" w14:textId="78FD5FF7" w:rsidR="00925092" w:rsidRPr="00F2454F" w:rsidRDefault="00925092" w:rsidP="0012049D">
      <w:pPr>
        <w:rPr>
          <w:rFonts w:eastAsia="Times New Roman"/>
        </w:rPr>
      </w:pPr>
      <w:r w:rsidRPr="00F2454F">
        <w:rPr>
          <w:rFonts w:eastAsia="Times New Roman"/>
        </w:rPr>
        <w:t xml:space="preserve">Case, Anne, and Angus Deaton (2003). </w:t>
      </w:r>
      <w:r w:rsidRPr="00F2454F">
        <w:rPr>
          <w:rFonts w:eastAsia="Times New Roman"/>
          <w:i/>
          <w:iCs/>
        </w:rPr>
        <w:t>Consumption, health, gender, and poverty</w:t>
      </w:r>
      <w:r w:rsidRPr="00F2454F">
        <w:rPr>
          <w:rFonts w:eastAsia="Times New Roman"/>
        </w:rPr>
        <w:t>. Vol. 3020. World Bank Publications.</w:t>
      </w:r>
    </w:p>
    <w:p w14:paraId="2A94FD2A" w14:textId="77777777" w:rsidR="00925092" w:rsidRPr="00F2454F" w:rsidRDefault="00925092" w:rsidP="0012049D">
      <w:pPr>
        <w:rPr>
          <w:rFonts w:eastAsia="Times New Roman"/>
        </w:rPr>
      </w:pPr>
    </w:p>
    <w:p w14:paraId="464EDF6F" w14:textId="0D236603" w:rsidR="00530B29" w:rsidRPr="00F2454F" w:rsidRDefault="00530B29" w:rsidP="00530B29">
      <w:pPr>
        <w:rPr>
          <w:rFonts w:eastAsia="Times New Roman"/>
        </w:rPr>
      </w:pPr>
      <w:r w:rsidRPr="00F2454F">
        <w:rPr>
          <w:rFonts w:eastAsia="Times New Roman"/>
        </w:rPr>
        <w:t xml:space="preserve">Case, A., &amp; Deaton, A. (2015). </w:t>
      </w:r>
      <w:r w:rsidR="0097393C" w:rsidRPr="00F2454F">
        <w:rPr>
          <w:rFonts w:eastAsia="Times New Roman"/>
        </w:rPr>
        <w:t>“</w:t>
      </w:r>
      <w:r w:rsidRPr="00F2454F">
        <w:rPr>
          <w:rFonts w:eastAsia="Times New Roman"/>
        </w:rPr>
        <w:t>Rising morbidity and mortality in midlife among white non-Hispanic Americans in the 21st century.</w:t>
      </w:r>
      <w:r w:rsidR="0097393C" w:rsidRPr="00F2454F">
        <w:rPr>
          <w:rFonts w:eastAsia="Times New Roman"/>
        </w:rPr>
        <w:t>”</w:t>
      </w:r>
      <w:r w:rsidRPr="00F2454F">
        <w:rPr>
          <w:rFonts w:eastAsia="Times New Roman"/>
        </w:rPr>
        <w:t xml:space="preserve"> </w:t>
      </w:r>
      <w:r w:rsidRPr="00F2454F">
        <w:rPr>
          <w:rFonts w:eastAsia="Times New Roman"/>
          <w:i/>
          <w:iCs/>
        </w:rPr>
        <w:t>Proceedings of the National Academy of Sciences</w:t>
      </w:r>
      <w:r w:rsidRPr="00F2454F">
        <w:rPr>
          <w:rFonts w:eastAsia="Times New Roman"/>
        </w:rPr>
        <w:t xml:space="preserve">, </w:t>
      </w:r>
      <w:r w:rsidRPr="00F2454F">
        <w:rPr>
          <w:rFonts w:eastAsia="Times New Roman"/>
          <w:i/>
          <w:iCs/>
        </w:rPr>
        <w:t>112</w:t>
      </w:r>
      <w:r w:rsidRPr="00F2454F">
        <w:rPr>
          <w:rFonts w:eastAsia="Times New Roman"/>
        </w:rPr>
        <w:t>(49), 15078-15083.</w:t>
      </w:r>
    </w:p>
    <w:p w14:paraId="50ABAB5B" w14:textId="77777777" w:rsidR="00530B29" w:rsidRPr="00F2454F" w:rsidRDefault="00530B29" w:rsidP="0012049D">
      <w:pPr>
        <w:rPr>
          <w:rFonts w:eastAsia="Times New Roman"/>
        </w:rPr>
      </w:pPr>
    </w:p>
    <w:p w14:paraId="29E2D630" w14:textId="00C1EAA9" w:rsidR="0097393C" w:rsidRPr="00F2454F" w:rsidRDefault="0097393C" w:rsidP="0012049D">
      <w:pPr>
        <w:rPr>
          <w:rFonts w:eastAsia="Times New Roman"/>
        </w:rPr>
      </w:pPr>
      <w:r w:rsidRPr="00F2454F">
        <w:rPr>
          <w:rFonts w:eastAsia="Times New Roman"/>
        </w:rPr>
        <w:t>Case, A., &amp; Deaton, A. (2017). “Morbidity and Mortality in the 21</w:t>
      </w:r>
      <w:r w:rsidRPr="00F2454F">
        <w:rPr>
          <w:rFonts w:eastAsia="Times New Roman"/>
          <w:vertAlign w:val="superscript"/>
        </w:rPr>
        <w:t>st</w:t>
      </w:r>
      <w:r w:rsidRPr="00F2454F">
        <w:rPr>
          <w:rFonts w:eastAsia="Times New Roman"/>
        </w:rPr>
        <w:t xml:space="preserve"> century.” Mimeo. </w:t>
      </w:r>
    </w:p>
    <w:p w14:paraId="7E3FB15F" w14:textId="77777777" w:rsidR="0097393C" w:rsidRPr="00F2454F" w:rsidRDefault="0097393C" w:rsidP="0012049D">
      <w:pPr>
        <w:rPr>
          <w:rFonts w:eastAsia="Times New Roman"/>
        </w:rPr>
      </w:pPr>
    </w:p>
    <w:p w14:paraId="6750011C" w14:textId="46C070EC" w:rsidR="007A44BB" w:rsidRPr="00F2454F" w:rsidRDefault="009827EC" w:rsidP="009827EC">
      <w:pPr>
        <w:rPr>
          <w:rFonts w:eastAsia="Times New Roman"/>
        </w:rPr>
      </w:pPr>
      <w:r w:rsidRPr="00F2454F">
        <w:rPr>
          <w:rFonts w:eastAsia="Times New Roman"/>
        </w:rPr>
        <w:t xml:space="preserve">Centers for Disease Control and Prevention. </w:t>
      </w:r>
      <w:r w:rsidR="00530B29" w:rsidRPr="00F2454F">
        <w:rPr>
          <w:rFonts w:eastAsia="Times New Roman"/>
        </w:rPr>
        <w:t xml:space="preserve">(2015) </w:t>
      </w:r>
      <w:r w:rsidRPr="00F2454F">
        <w:rPr>
          <w:rFonts w:eastAsia="Times New Roman"/>
        </w:rPr>
        <w:t xml:space="preserve">Best Practices User Guide: Health Equity in Tobacco Prevention and Control. Atlanta: U.S. Department of Health and Human Services, Centers for Disease Control and Prevention, National Center for Chronic Disease Prevention and Health Promotion, Office on Smoking and Health. </w:t>
      </w:r>
    </w:p>
    <w:p w14:paraId="03476D5C" w14:textId="77777777" w:rsidR="007A44BB" w:rsidRPr="00F2454F" w:rsidRDefault="007A44BB" w:rsidP="009827EC">
      <w:pPr>
        <w:rPr>
          <w:rFonts w:eastAsia="Times New Roman"/>
        </w:rPr>
      </w:pPr>
    </w:p>
    <w:p w14:paraId="72518919" w14:textId="5FB8E792" w:rsidR="007A44BB" w:rsidRPr="00F2454F" w:rsidRDefault="007A44BB" w:rsidP="009827EC">
      <w:pPr>
        <w:rPr>
          <w:rFonts w:eastAsia="Times New Roman"/>
        </w:rPr>
      </w:pPr>
      <w:proofErr w:type="spellStart"/>
      <w:r w:rsidRPr="00F2454F">
        <w:rPr>
          <w:rFonts w:eastAsia="Times New Roman"/>
        </w:rPr>
        <w:t>Centola</w:t>
      </w:r>
      <w:proofErr w:type="spellEnd"/>
      <w:r w:rsidRPr="00F2454F">
        <w:rPr>
          <w:rFonts w:eastAsia="Times New Roman"/>
        </w:rPr>
        <w:t>, Damon (2011). “</w:t>
      </w:r>
      <w:r w:rsidRPr="00F2454F">
        <w:t xml:space="preserve">An Experimental Study of </w:t>
      </w:r>
      <w:proofErr w:type="spellStart"/>
      <w:r w:rsidRPr="00F2454F">
        <w:t>Homophily</w:t>
      </w:r>
      <w:proofErr w:type="spellEnd"/>
      <w:r w:rsidRPr="00F2454F">
        <w:t xml:space="preserve"> in the Adoption of Health behaviors </w:t>
      </w:r>
      <w:r w:rsidRPr="00F2454F">
        <w:rPr>
          <w:rFonts w:eastAsia="Times New Roman"/>
        </w:rPr>
        <w:t>”</w:t>
      </w:r>
      <w:r w:rsidRPr="00F2454F">
        <w:t>Science 334, 1269</w:t>
      </w:r>
      <w:r w:rsidR="00530B29" w:rsidRPr="00F2454F">
        <w:t>.</w:t>
      </w:r>
    </w:p>
    <w:p w14:paraId="3D056663" w14:textId="77777777" w:rsidR="007A44BB" w:rsidRPr="00F2454F" w:rsidRDefault="007A44BB" w:rsidP="009827EC">
      <w:pPr>
        <w:rPr>
          <w:rFonts w:eastAsia="Times New Roman"/>
        </w:rPr>
      </w:pPr>
    </w:p>
    <w:p w14:paraId="0981214A" w14:textId="26A6E64B" w:rsidR="000B1499" w:rsidRPr="00F2454F" w:rsidRDefault="000B1499" w:rsidP="000B1499">
      <w:pPr>
        <w:widowControl w:val="0"/>
        <w:autoSpaceDE w:val="0"/>
        <w:autoSpaceDN w:val="0"/>
        <w:adjustRightInd w:val="0"/>
        <w:rPr>
          <w:rStyle w:val="element-citation"/>
        </w:rPr>
      </w:pPr>
      <w:proofErr w:type="spellStart"/>
      <w:r w:rsidRPr="00F2454F">
        <w:t>Chetty</w:t>
      </w:r>
      <w:proofErr w:type="spellEnd"/>
      <w:r w:rsidRPr="00F2454F">
        <w:t xml:space="preserve">, Raj, Michael </w:t>
      </w:r>
      <w:proofErr w:type="spellStart"/>
      <w:r w:rsidRPr="00F2454F">
        <w:t>Stepner</w:t>
      </w:r>
      <w:proofErr w:type="spellEnd"/>
      <w:r w:rsidRPr="00F2454F">
        <w:t xml:space="preserve">, Sarah Abraham, Shelby Lin, Benjamin </w:t>
      </w:r>
      <w:proofErr w:type="spellStart"/>
      <w:r w:rsidRPr="00F2454F">
        <w:t>Scuderi</w:t>
      </w:r>
      <w:proofErr w:type="spellEnd"/>
      <w:r w:rsidRPr="00F2454F">
        <w:t xml:space="preserve">, Nicholas Turner, Augustin Bergeron and David Cutler </w:t>
      </w:r>
      <w:r w:rsidR="00530B29" w:rsidRPr="00F2454F">
        <w:t>(</w:t>
      </w:r>
      <w:r w:rsidRPr="00F2454F">
        <w:t>2016</w:t>
      </w:r>
      <w:r w:rsidR="00530B29" w:rsidRPr="00F2454F">
        <w:t>)</w:t>
      </w:r>
      <w:r w:rsidRPr="00F2454F">
        <w:t xml:space="preserve"> “The Association between income and life expectancy in the United States, 2001–2014,” 315(16) 1750–66.</w:t>
      </w:r>
    </w:p>
    <w:p w14:paraId="7760BA15" w14:textId="77777777" w:rsidR="00C7548F" w:rsidRPr="00F2454F" w:rsidRDefault="00C7548F" w:rsidP="00C7548F">
      <w:pPr>
        <w:rPr>
          <w:rFonts w:eastAsia="Times New Roman"/>
        </w:rPr>
      </w:pPr>
    </w:p>
    <w:p w14:paraId="14DD2FE6" w14:textId="5BD6ADFE" w:rsidR="004E0241" w:rsidRPr="00F2454F" w:rsidRDefault="004E0241" w:rsidP="00C7548F">
      <w:pPr>
        <w:rPr>
          <w:rFonts w:eastAsia="Times New Roman"/>
        </w:rPr>
      </w:pPr>
      <w:proofErr w:type="spellStart"/>
      <w:r w:rsidRPr="00F2454F">
        <w:rPr>
          <w:rFonts w:eastAsia="Times New Roman"/>
        </w:rPr>
        <w:t>Chetty</w:t>
      </w:r>
      <w:proofErr w:type="spellEnd"/>
      <w:r w:rsidRPr="00F2454F">
        <w:rPr>
          <w:rFonts w:eastAsia="Times New Roman"/>
        </w:rPr>
        <w:t xml:space="preserve">, Raj, Nathaniel </w:t>
      </w:r>
      <w:proofErr w:type="spellStart"/>
      <w:r w:rsidRPr="00F2454F">
        <w:rPr>
          <w:rFonts w:eastAsia="Times New Roman"/>
        </w:rPr>
        <w:t>Hendren</w:t>
      </w:r>
      <w:proofErr w:type="spellEnd"/>
      <w:r w:rsidRPr="00F2454F">
        <w:rPr>
          <w:rFonts w:eastAsia="Times New Roman"/>
        </w:rPr>
        <w:t xml:space="preserve">, and Lawrence F. Katz (2016). “The effects of exposure to better neighborhoods on children: New evidence from the Moving to Opportunity experiment.” </w:t>
      </w:r>
      <w:r w:rsidRPr="00F2454F">
        <w:rPr>
          <w:rFonts w:eastAsia="Times New Roman"/>
          <w:i/>
          <w:iCs/>
        </w:rPr>
        <w:t>The American Economic Review</w:t>
      </w:r>
      <w:r w:rsidRPr="00F2454F">
        <w:rPr>
          <w:rFonts w:eastAsia="Times New Roman"/>
        </w:rPr>
        <w:t xml:space="preserve"> 106.4: 855-902.</w:t>
      </w:r>
    </w:p>
    <w:p w14:paraId="04833E00" w14:textId="77777777" w:rsidR="004E0241" w:rsidRPr="00F2454F" w:rsidRDefault="004E0241" w:rsidP="00C7548F">
      <w:pPr>
        <w:rPr>
          <w:rFonts w:eastAsia="Times New Roman"/>
        </w:rPr>
      </w:pPr>
    </w:p>
    <w:p w14:paraId="22982DDF" w14:textId="6E723ACD" w:rsidR="00C7548F" w:rsidRPr="00F2454F" w:rsidRDefault="00C7548F" w:rsidP="00C7548F">
      <w:pPr>
        <w:rPr>
          <w:rStyle w:val="nowrap"/>
          <w:rFonts w:eastAsia="Times New Roman"/>
        </w:rPr>
      </w:pPr>
      <w:r w:rsidRPr="00F2454F">
        <w:rPr>
          <w:rStyle w:val="citation"/>
          <w:rFonts w:eastAsia="Times New Roman"/>
        </w:rPr>
        <w:t xml:space="preserve">Christakis Nicholas A, Fowler James H. (2007) “The Spread of Obesity in a Large Social Network over 32 Years.” </w:t>
      </w:r>
      <w:r w:rsidRPr="00F2454F">
        <w:rPr>
          <w:rStyle w:val="ref-journal"/>
          <w:rFonts w:eastAsia="Times New Roman"/>
          <w:i/>
        </w:rPr>
        <w:t>New England Journal of Medicine</w:t>
      </w:r>
      <w:r w:rsidRPr="00F2454F">
        <w:rPr>
          <w:rStyle w:val="ref-journal"/>
          <w:rFonts w:eastAsia="Times New Roman"/>
        </w:rPr>
        <w:t xml:space="preserve">. </w:t>
      </w:r>
      <w:r w:rsidRPr="00F2454F">
        <w:rPr>
          <w:rStyle w:val="ref-vol"/>
          <w:rFonts w:eastAsia="Times New Roman"/>
        </w:rPr>
        <w:t>357</w:t>
      </w:r>
      <w:r w:rsidRPr="00F2454F">
        <w:rPr>
          <w:rStyle w:val="citation"/>
          <w:rFonts w:eastAsia="Times New Roman"/>
        </w:rPr>
        <w:t xml:space="preserve">:370–379. </w:t>
      </w:r>
    </w:p>
    <w:p w14:paraId="796C4574" w14:textId="77777777" w:rsidR="00C7548F" w:rsidRPr="00F2454F" w:rsidRDefault="00C7548F" w:rsidP="00C7548F">
      <w:pPr>
        <w:rPr>
          <w:rFonts w:eastAsia="Times New Roman"/>
        </w:rPr>
      </w:pPr>
    </w:p>
    <w:p w14:paraId="43248460" w14:textId="675A52BD" w:rsidR="00C7548F" w:rsidRPr="00F2454F" w:rsidRDefault="00C7548F" w:rsidP="00C7548F">
      <w:pPr>
        <w:rPr>
          <w:rFonts w:eastAsia="Times New Roman"/>
        </w:rPr>
      </w:pPr>
      <w:r w:rsidRPr="00F2454F">
        <w:rPr>
          <w:rStyle w:val="citation"/>
          <w:rFonts w:eastAsia="Times New Roman"/>
        </w:rPr>
        <w:lastRenderedPageBreak/>
        <w:t xml:space="preserve">Christakis Nicholas A, Fowler James H. (2008) “The Collective Dynamics of Smoking in a Large Social Network.” </w:t>
      </w:r>
      <w:r w:rsidRPr="00F2454F">
        <w:rPr>
          <w:rStyle w:val="ref-journal"/>
          <w:rFonts w:eastAsia="Times New Roman"/>
          <w:i/>
        </w:rPr>
        <w:t>New England Journal of Medicine</w:t>
      </w:r>
      <w:r w:rsidRPr="00F2454F">
        <w:rPr>
          <w:rStyle w:val="ref-journal"/>
          <w:rFonts w:eastAsia="Times New Roman"/>
        </w:rPr>
        <w:t xml:space="preserve">. </w:t>
      </w:r>
      <w:r w:rsidRPr="00F2454F">
        <w:rPr>
          <w:rStyle w:val="ref-vol"/>
          <w:rFonts w:eastAsia="Times New Roman"/>
        </w:rPr>
        <w:t>358</w:t>
      </w:r>
      <w:r w:rsidRPr="00F2454F">
        <w:rPr>
          <w:rStyle w:val="citation"/>
          <w:rFonts w:eastAsia="Times New Roman"/>
        </w:rPr>
        <w:t>:2249–2258.</w:t>
      </w:r>
    </w:p>
    <w:p w14:paraId="39E6C5A3" w14:textId="77777777" w:rsidR="000B1499" w:rsidRPr="00F2454F" w:rsidRDefault="000B1499" w:rsidP="00DA4B3F">
      <w:pPr>
        <w:rPr>
          <w:rStyle w:val="element-citation"/>
          <w:rFonts w:eastAsia="Times New Roman"/>
        </w:rPr>
      </w:pPr>
    </w:p>
    <w:p w14:paraId="31808BD9" w14:textId="4A053EBB" w:rsidR="00E24FD6" w:rsidRPr="00F2454F" w:rsidRDefault="00C7548F" w:rsidP="00DA4B3F">
      <w:pPr>
        <w:rPr>
          <w:rStyle w:val="element-citation"/>
          <w:rFonts w:eastAsia="Times New Roman"/>
        </w:rPr>
      </w:pPr>
      <w:r w:rsidRPr="00F2454F">
        <w:rPr>
          <w:rFonts w:eastAsia="Times New Roman"/>
        </w:rPr>
        <w:t>Cohen, Jessica</w:t>
      </w:r>
      <w:r w:rsidR="00E24FD6" w:rsidRPr="00F2454F">
        <w:rPr>
          <w:rFonts w:eastAsia="Times New Roman"/>
        </w:rPr>
        <w:t xml:space="preserve"> and </w:t>
      </w:r>
      <w:proofErr w:type="spellStart"/>
      <w:r w:rsidR="00E24FD6" w:rsidRPr="00F2454F">
        <w:rPr>
          <w:rFonts w:eastAsia="Times New Roman"/>
        </w:rPr>
        <w:t>Pascaline</w:t>
      </w:r>
      <w:proofErr w:type="spellEnd"/>
      <w:r w:rsidR="00E24FD6" w:rsidRPr="00F2454F">
        <w:rPr>
          <w:rFonts w:eastAsia="Times New Roman"/>
        </w:rPr>
        <w:t xml:space="preserve"> </w:t>
      </w:r>
      <w:proofErr w:type="spellStart"/>
      <w:r w:rsidR="00E24FD6" w:rsidRPr="00F2454F">
        <w:rPr>
          <w:rFonts w:eastAsia="Times New Roman"/>
        </w:rPr>
        <w:t>Dupas</w:t>
      </w:r>
      <w:proofErr w:type="spellEnd"/>
      <w:r w:rsidR="00E24FD6" w:rsidRPr="00F2454F">
        <w:rPr>
          <w:rFonts w:eastAsia="Times New Roman"/>
        </w:rPr>
        <w:t xml:space="preserve"> (2010). “Free Distribution or Cost-Sharing? Evidence from a Randomized Malaria Prevention Experiment”. </w:t>
      </w:r>
      <w:r w:rsidR="00E24FD6" w:rsidRPr="00F2454F">
        <w:rPr>
          <w:rStyle w:val="Emphasis"/>
          <w:rFonts w:eastAsia="Times New Roman"/>
        </w:rPr>
        <w:t>Quarterly Journal of Economics</w:t>
      </w:r>
      <w:r w:rsidR="00E24FD6" w:rsidRPr="00F2454F">
        <w:rPr>
          <w:rFonts w:eastAsia="Times New Roman"/>
        </w:rPr>
        <w:t>; 125 (1): 1-45.</w:t>
      </w:r>
    </w:p>
    <w:p w14:paraId="2B81C7F2" w14:textId="77777777" w:rsidR="00E24FD6" w:rsidRPr="00F2454F" w:rsidRDefault="00E24FD6" w:rsidP="00DA4B3F">
      <w:pPr>
        <w:rPr>
          <w:rStyle w:val="element-citation"/>
          <w:rFonts w:eastAsia="Times New Roman"/>
        </w:rPr>
      </w:pPr>
    </w:p>
    <w:p w14:paraId="2E33F947" w14:textId="3AF22176" w:rsidR="00983112" w:rsidRPr="00F2454F" w:rsidRDefault="00983112" w:rsidP="00983112">
      <w:pPr>
        <w:rPr>
          <w:rFonts w:eastAsia="Times New Roman"/>
        </w:rPr>
      </w:pPr>
      <w:r w:rsidRPr="00F2454F">
        <w:rPr>
          <w:rFonts w:eastAsia="Times New Roman"/>
        </w:rPr>
        <w:t xml:space="preserve">Clark, Damon, and Heather Royer. (2013) “The effect of education on adult mortality and health: Evidence from Britain.” </w:t>
      </w:r>
      <w:r w:rsidRPr="00F2454F">
        <w:rPr>
          <w:rFonts w:eastAsia="Times New Roman"/>
          <w:i/>
          <w:iCs/>
        </w:rPr>
        <w:t>The American Economic Review</w:t>
      </w:r>
      <w:r w:rsidRPr="00F2454F">
        <w:rPr>
          <w:rFonts w:eastAsia="Times New Roman"/>
        </w:rPr>
        <w:t xml:space="preserve"> 103.6: 2087-2120.</w:t>
      </w:r>
    </w:p>
    <w:p w14:paraId="02AF8553" w14:textId="77777777" w:rsidR="00983112" w:rsidRPr="00F2454F" w:rsidRDefault="00983112" w:rsidP="00DA4B3F">
      <w:pPr>
        <w:rPr>
          <w:rStyle w:val="element-citation"/>
          <w:rFonts w:eastAsia="Times New Roman"/>
        </w:rPr>
      </w:pPr>
    </w:p>
    <w:p w14:paraId="0838E01D" w14:textId="6BDD9978" w:rsidR="00606471" w:rsidRPr="00F2454F" w:rsidRDefault="00606471" w:rsidP="00DA4B3F">
      <w:pPr>
        <w:rPr>
          <w:rStyle w:val="element-citation"/>
          <w:rFonts w:eastAsia="Times New Roman"/>
        </w:rPr>
      </w:pPr>
      <w:r w:rsidRPr="00F2454F">
        <w:rPr>
          <w:rFonts w:eastAsia="Times New Roman"/>
        </w:rPr>
        <w:t xml:space="preserve">Conti, Gabriella, et al. </w:t>
      </w:r>
      <w:r w:rsidR="00530B29" w:rsidRPr="00F2454F">
        <w:rPr>
          <w:rFonts w:eastAsia="Times New Roman"/>
        </w:rPr>
        <w:t xml:space="preserve">(2012) </w:t>
      </w:r>
      <w:r w:rsidRPr="00F2454F">
        <w:rPr>
          <w:rFonts w:eastAsia="Times New Roman"/>
        </w:rPr>
        <w:t xml:space="preserve">"Primate evidence on the late health effects of early-life adversity." </w:t>
      </w:r>
      <w:r w:rsidRPr="00F2454F">
        <w:rPr>
          <w:rFonts w:eastAsia="Times New Roman"/>
          <w:i/>
          <w:iCs/>
        </w:rPr>
        <w:t>Proceedings of the National Academy of Sciences</w:t>
      </w:r>
      <w:r w:rsidRPr="00F2454F">
        <w:rPr>
          <w:rFonts w:eastAsia="Times New Roman"/>
        </w:rPr>
        <w:t xml:space="preserve"> 109.23: 8866-8871.</w:t>
      </w:r>
    </w:p>
    <w:p w14:paraId="08FA7455" w14:textId="77777777" w:rsidR="00606471" w:rsidRPr="00F2454F" w:rsidRDefault="00606471" w:rsidP="00DA4B3F">
      <w:pPr>
        <w:rPr>
          <w:rStyle w:val="element-citation"/>
          <w:rFonts w:eastAsia="Times New Roman"/>
        </w:rPr>
      </w:pPr>
    </w:p>
    <w:p w14:paraId="385DFB36" w14:textId="468C68AD" w:rsidR="00DB594B" w:rsidRPr="00F2454F" w:rsidRDefault="00DB594B" w:rsidP="00DA4B3F">
      <w:pPr>
        <w:rPr>
          <w:rStyle w:val="element-citation"/>
          <w:rFonts w:eastAsia="Times New Roman"/>
        </w:rPr>
      </w:pPr>
      <w:r w:rsidRPr="00F2454F">
        <w:rPr>
          <w:rFonts w:eastAsia="Times New Roman"/>
          <w:iCs/>
        </w:rPr>
        <w:t xml:space="preserve">Currie, Janet and </w:t>
      </w:r>
      <w:proofErr w:type="spellStart"/>
      <w:r w:rsidRPr="00F2454F">
        <w:rPr>
          <w:rFonts w:eastAsia="Times New Roman"/>
          <w:iCs/>
        </w:rPr>
        <w:t>Firouz</w:t>
      </w:r>
      <w:proofErr w:type="spellEnd"/>
      <w:r w:rsidRPr="00F2454F">
        <w:rPr>
          <w:rFonts w:eastAsia="Times New Roman"/>
          <w:iCs/>
        </w:rPr>
        <w:t xml:space="preserve"> </w:t>
      </w:r>
      <w:proofErr w:type="spellStart"/>
      <w:r w:rsidRPr="00F2454F">
        <w:rPr>
          <w:rFonts w:eastAsia="Times New Roman"/>
          <w:iCs/>
        </w:rPr>
        <w:t>Gahvari</w:t>
      </w:r>
      <w:proofErr w:type="spellEnd"/>
      <w:r w:rsidRPr="00F2454F">
        <w:rPr>
          <w:rFonts w:eastAsia="Times New Roman"/>
          <w:iCs/>
        </w:rPr>
        <w:t xml:space="preserve">. </w:t>
      </w:r>
      <w:r w:rsidR="00097F55" w:rsidRPr="00F2454F">
        <w:rPr>
          <w:rFonts w:eastAsia="Times New Roman"/>
          <w:iCs/>
        </w:rPr>
        <w:t>(</w:t>
      </w:r>
      <w:r w:rsidRPr="00F2454F">
        <w:rPr>
          <w:rFonts w:eastAsia="Times New Roman"/>
          <w:iCs/>
        </w:rPr>
        <w:t>2008</w:t>
      </w:r>
      <w:r w:rsidR="00097F55" w:rsidRPr="00F2454F">
        <w:rPr>
          <w:rFonts w:eastAsia="Times New Roman"/>
          <w:iCs/>
        </w:rPr>
        <w:t>)</w:t>
      </w:r>
      <w:r w:rsidRPr="00F2454F">
        <w:rPr>
          <w:rFonts w:eastAsia="Times New Roman"/>
          <w:iCs/>
        </w:rPr>
        <w:t>. "Transfers in Cash and In-Kind: Theory Meets the Data."</w:t>
      </w:r>
      <w:r w:rsidRPr="00F2454F">
        <w:rPr>
          <w:rFonts w:eastAsia="Times New Roman"/>
          <w:i/>
          <w:iCs/>
        </w:rPr>
        <w:t xml:space="preserve"> Journal of Economic Literature</w:t>
      </w:r>
      <w:r w:rsidRPr="00F2454F">
        <w:rPr>
          <w:rFonts w:eastAsia="Times New Roman"/>
          <w:iCs/>
        </w:rPr>
        <w:t>, 46(2): 333-83.</w:t>
      </w:r>
      <w:r w:rsidRPr="00F2454F">
        <w:rPr>
          <w:rFonts w:eastAsia="Times New Roman"/>
          <w:i/>
          <w:iCs/>
        </w:rPr>
        <w:t xml:space="preserve"> </w:t>
      </w:r>
    </w:p>
    <w:p w14:paraId="087B12E6" w14:textId="77777777" w:rsidR="00DB594B" w:rsidRPr="00F2454F" w:rsidRDefault="00DB594B" w:rsidP="00DA4B3F">
      <w:pPr>
        <w:rPr>
          <w:rStyle w:val="element-citation"/>
          <w:rFonts w:eastAsia="Times New Roman"/>
        </w:rPr>
      </w:pPr>
    </w:p>
    <w:p w14:paraId="156DC0EC" w14:textId="2E2C2DEE" w:rsidR="00F03E91" w:rsidRPr="00F2454F" w:rsidRDefault="00F03E91" w:rsidP="00DA4B3F">
      <w:pPr>
        <w:rPr>
          <w:rStyle w:val="element-citation"/>
          <w:rFonts w:eastAsia="Times New Roman"/>
        </w:rPr>
      </w:pPr>
      <w:r w:rsidRPr="00F2454F">
        <w:rPr>
          <w:rStyle w:val="element-citation"/>
          <w:rFonts w:eastAsia="Times New Roman"/>
        </w:rPr>
        <w:t xml:space="preserve">Center for Disease Control (2012). “United States Life Tables 2008” </w:t>
      </w:r>
      <w:r w:rsidRPr="00F2454F">
        <w:rPr>
          <w:rFonts w:eastAsia="Times New Roman"/>
        </w:rPr>
        <w:t>National Vital Statistics Reports, Vol.61, No.3, September 24.</w:t>
      </w:r>
    </w:p>
    <w:p w14:paraId="2E8EC872" w14:textId="77777777" w:rsidR="00F03E91" w:rsidRPr="00F2454F" w:rsidRDefault="00F03E91" w:rsidP="00DA4B3F">
      <w:pPr>
        <w:rPr>
          <w:rStyle w:val="element-citation"/>
          <w:rFonts w:eastAsia="Times New Roman"/>
        </w:rPr>
      </w:pPr>
    </w:p>
    <w:p w14:paraId="19BC0CCB" w14:textId="7B37758A" w:rsidR="00C3780B" w:rsidRPr="00F2454F" w:rsidRDefault="00C3780B" w:rsidP="00DA4B3F">
      <w:pPr>
        <w:rPr>
          <w:rStyle w:val="element-citation"/>
          <w:rFonts w:eastAsia="Times New Roman"/>
        </w:rPr>
      </w:pPr>
      <w:proofErr w:type="spellStart"/>
      <w:r w:rsidRPr="00F2454F">
        <w:rPr>
          <w:rFonts w:eastAsia="Times New Roman"/>
        </w:rPr>
        <w:t>Chay</w:t>
      </w:r>
      <w:proofErr w:type="spellEnd"/>
      <w:r w:rsidRPr="00F2454F">
        <w:rPr>
          <w:rFonts w:eastAsia="Times New Roman"/>
        </w:rPr>
        <w:t>, Kenneth Y., and Michael Greenstone (2003). “</w:t>
      </w:r>
      <w:r w:rsidRPr="00F2454F">
        <w:rPr>
          <w:rFonts w:eastAsia="Times New Roman"/>
          <w:iCs/>
        </w:rPr>
        <w:t>Air quality, infant mortality, and the Clean Air Act of 1970</w:t>
      </w:r>
      <w:r w:rsidRPr="00F2454F">
        <w:rPr>
          <w:rFonts w:eastAsia="Times New Roman"/>
        </w:rPr>
        <w:t>.” No. w10053. National Bureau of Economic Research.</w:t>
      </w:r>
    </w:p>
    <w:p w14:paraId="0178FE2F" w14:textId="77777777" w:rsidR="00C3780B" w:rsidRPr="00F2454F" w:rsidRDefault="00C3780B" w:rsidP="00DA4B3F">
      <w:pPr>
        <w:rPr>
          <w:rStyle w:val="element-citation"/>
          <w:rFonts w:eastAsia="Times New Roman"/>
        </w:rPr>
      </w:pPr>
    </w:p>
    <w:p w14:paraId="33189120" w14:textId="60043DA7" w:rsidR="009F5390" w:rsidRPr="00F2454F" w:rsidRDefault="009F5390" w:rsidP="00DA4B3F">
      <w:pPr>
        <w:rPr>
          <w:rStyle w:val="element-citation"/>
          <w:rFonts w:eastAsia="Times New Roman"/>
          <w:iCs/>
        </w:rPr>
      </w:pPr>
      <w:proofErr w:type="spellStart"/>
      <w:r w:rsidRPr="00F2454F">
        <w:rPr>
          <w:rStyle w:val="author"/>
          <w:rFonts w:eastAsia="Times New Roman"/>
          <w:iCs/>
        </w:rPr>
        <w:t>Corak</w:t>
      </w:r>
      <w:proofErr w:type="spellEnd"/>
      <w:r w:rsidRPr="00F2454F">
        <w:rPr>
          <w:rStyle w:val="author"/>
          <w:rFonts w:eastAsia="Times New Roman"/>
          <w:iCs/>
        </w:rPr>
        <w:t xml:space="preserve">, Miles. </w:t>
      </w:r>
      <w:r w:rsidRPr="00F2454F">
        <w:rPr>
          <w:rStyle w:val="year"/>
          <w:rFonts w:eastAsia="Times New Roman"/>
          <w:iCs/>
        </w:rPr>
        <w:t>2013.</w:t>
      </w:r>
      <w:r w:rsidRPr="00F2454F">
        <w:rPr>
          <w:rStyle w:val="HTMLCite"/>
          <w:rFonts w:eastAsia="Times New Roman"/>
        </w:rPr>
        <w:t xml:space="preserve"> </w:t>
      </w:r>
      <w:r w:rsidRPr="00F2454F">
        <w:rPr>
          <w:rStyle w:val="title1"/>
          <w:rFonts w:eastAsia="Times New Roman"/>
          <w:iCs/>
        </w:rPr>
        <w:t>“Income Inequality, Equality of Opportunity, and Intergenerational Mobility.”</w:t>
      </w:r>
      <w:r w:rsidRPr="00F2454F">
        <w:rPr>
          <w:rStyle w:val="HTMLCite"/>
          <w:rFonts w:eastAsia="Times New Roman"/>
        </w:rPr>
        <w:t xml:space="preserve"> </w:t>
      </w:r>
      <w:r w:rsidRPr="00F2454F">
        <w:rPr>
          <w:rStyle w:val="journal"/>
          <w:rFonts w:eastAsia="Times New Roman"/>
          <w:i/>
          <w:iCs/>
        </w:rPr>
        <w:t>Journal of Economic Perspectives</w:t>
      </w:r>
      <w:r w:rsidRPr="00F2454F">
        <w:rPr>
          <w:rStyle w:val="HTMLCite"/>
          <w:rFonts w:eastAsia="Times New Roman"/>
        </w:rPr>
        <w:t>,</w:t>
      </w:r>
      <w:r w:rsidRPr="00F2454F">
        <w:rPr>
          <w:rStyle w:val="HTMLCite"/>
          <w:rFonts w:eastAsia="Times New Roman"/>
          <w:i w:val="0"/>
        </w:rPr>
        <w:t xml:space="preserve"> </w:t>
      </w:r>
      <w:r w:rsidRPr="00F2454F">
        <w:rPr>
          <w:rStyle w:val="vol"/>
          <w:rFonts w:eastAsia="Times New Roman"/>
          <w:i/>
          <w:iCs/>
        </w:rPr>
        <w:t>27(3): 79-102</w:t>
      </w:r>
      <w:r w:rsidRPr="00F2454F">
        <w:rPr>
          <w:rStyle w:val="pages"/>
          <w:rFonts w:eastAsia="Times New Roman"/>
          <w:i/>
          <w:iCs/>
        </w:rPr>
        <w:t>.</w:t>
      </w:r>
      <w:r w:rsidRPr="00F2454F">
        <w:rPr>
          <w:rStyle w:val="vol"/>
          <w:rFonts w:eastAsia="Times New Roman"/>
          <w:i/>
          <w:iCs/>
        </w:rPr>
        <w:t xml:space="preserve"> </w:t>
      </w:r>
    </w:p>
    <w:p w14:paraId="50844C52" w14:textId="77777777" w:rsidR="009F5390" w:rsidRPr="00F2454F" w:rsidRDefault="009F5390" w:rsidP="00DA4B3F">
      <w:pPr>
        <w:rPr>
          <w:rStyle w:val="element-citation"/>
          <w:rFonts w:eastAsia="Times New Roman"/>
        </w:rPr>
      </w:pPr>
    </w:p>
    <w:p w14:paraId="55D96E64" w14:textId="06599B77" w:rsidR="000B1499" w:rsidRPr="00F2454F" w:rsidRDefault="000B1499" w:rsidP="00DA4B3F">
      <w:pPr>
        <w:rPr>
          <w:rFonts w:eastAsia="Times New Roman"/>
        </w:rPr>
      </w:pPr>
      <w:r w:rsidRPr="00F2454F">
        <w:rPr>
          <w:rStyle w:val="element-citation"/>
          <w:rFonts w:eastAsia="Times New Roman"/>
        </w:rPr>
        <w:t>Cutler David M., Lange Fabian, Meara Ellen, Richards-</w:t>
      </w:r>
      <w:proofErr w:type="spellStart"/>
      <w:r w:rsidRPr="00F2454F">
        <w:rPr>
          <w:rStyle w:val="element-citation"/>
          <w:rFonts w:eastAsia="Times New Roman"/>
        </w:rPr>
        <w:t>Shubik</w:t>
      </w:r>
      <w:proofErr w:type="spellEnd"/>
      <w:r w:rsidRPr="00F2454F">
        <w:rPr>
          <w:rStyle w:val="element-citation"/>
          <w:rFonts w:eastAsia="Times New Roman"/>
        </w:rPr>
        <w:t xml:space="preserve"> Seth, </w:t>
      </w:r>
      <w:proofErr w:type="spellStart"/>
      <w:r w:rsidRPr="00F2454F">
        <w:rPr>
          <w:rStyle w:val="element-citation"/>
          <w:rFonts w:eastAsia="Times New Roman"/>
        </w:rPr>
        <w:t>Ruhme</w:t>
      </w:r>
      <w:proofErr w:type="spellEnd"/>
      <w:r w:rsidRPr="00F2454F">
        <w:rPr>
          <w:rStyle w:val="element-citation"/>
          <w:rFonts w:eastAsia="Times New Roman"/>
        </w:rPr>
        <w:t xml:space="preserve"> Christopher J. </w:t>
      </w:r>
      <w:r w:rsidR="00097F55" w:rsidRPr="00F2454F">
        <w:rPr>
          <w:rStyle w:val="element-citation"/>
          <w:rFonts w:eastAsia="Times New Roman"/>
        </w:rPr>
        <w:t>(2011) “</w:t>
      </w:r>
      <w:r w:rsidRPr="00F2454F">
        <w:rPr>
          <w:rStyle w:val="element-citation"/>
          <w:rFonts w:eastAsia="Times New Roman"/>
        </w:rPr>
        <w:t xml:space="preserve">Rising Educational Gradients in Mortality: The Role of Behavioral Risk Factors. </w:t>
      </w:r>
      <w:r w:rsidRPr="00F2454F">
        <w:rPr>
          <w:rStyle w:val="ref-journal"/>
          <w:rFonts w:eastAsia="Times New Roman"/>
          <w:i/>
        </w:rPr>
        <w:t>Journal of Health Economics</w:t>
      </w:r>
      <w:r w:rsidRPr="00F2454F">
        <w:rPr>
          <w:rStyle w:val="element-citation"/>
          <w:rFonts w:eastAsia="Times New Roman"/>
        </w:rPr>
        <w:t>;</w:t>
      </w:r>
      <w:r w:rsidR="00097F55" w:rsidRPr="00F2454F">
        <w:rPr>
          <w:rStyle w:val="element-citation"/>
          <w:rFonts w:eastAsia="Times New Roman"/>
        </w:rPr>
        <w:t xml:space="preserve"> </w:t>
      </w:r>
      <w:r w:rsidRPr="00F2454F">
        <w:rPr>
          <w:rStyle w:val="ref-vol"/>
          <w:rFonts w:eastAsia="Times New Roman"/>
        </w:rPr>
        <w:t>30</w:t>
      </w:r>
      <w:r w:rsidRPr="00F2454F">
        <w:rPr>
          <w:rStyle w:val="element-citation"/>
          <w:rFonts w:eastAsia="Times New Roman"/>
        </w:rPr>
        <w:t>:</w:t>
      </w:r>
      <w:r w:rsidR="00097F55" w:rsidRPr="00F2454F">
        <w:rPr>
          <w:rStyle w:val="element-citation"/>
          <w:rFonts w:eastAsia="Times New Roman"/>
        </w:rPr>
        <w:t xml:space="preserve"> </w:t>
      </w:r>
      <w:r w:rsidRPr="00F2454F">
        <w:rPr>
          <w:rStyle w:val="element-citation"/>
          <w:rFonts w:eastAsia="Times New Roman"/>
        </w:rPr>
        <w:t>1174–87.</w:t>
      </w:r>
    </w:p>
    <w:p w14:paraId="2E1AD13A" w14:textId="77777777" w:rsidR="000B1499" w:rsidRPr="00F2454F" w:rsidRDefault="000B1499" w:rsidP="00DA4B3F">
      <w:pPr>
        <w:rPr>
          <w:rFonts w:eastAsia="Times New Roman"/>
        </w:rPr>
      </w:pPr>
    </w:p>
    <w:p w14:paraId="7B60305B" w14:textId="73811403" w:rsidR="00D96F3A" w:rsidRPr="00F2454F" w:rsidRDefault="00D96F3A" w:rsidP="00DA4B3F">
      <w:pPr>
        <w:rPr>
          <w:rFonts w:eastAsia="Times New Roman"/>
        </w:rPr>
      </w:pPr>
      <w:r w:rsidRPr="00F2454F">
        <w:rPr>
          <w:rFonts w:eastAsia="Times New Roman"/>
        </w:rPr>
        <w:t>Cutler, David M. and Grant Miller</w:t>
      </w:r>
      <w:r w:rsidR="0052087C" w:rsidRPr="00F2454F">
        <w:rPr>
          <w:rFonts w:eastAsia="Times New Roman"/>
        </w:rPr>
        <w:t xml:space="preserve"> (2005)</w:t>
      </w:r>
      <w:r w:rsidRPr="00F2454F">
        <w:rPr>
          <w:rFonts w:eastAsia="Times New Roman"/>
        </w:rPr>
        <w:t>. "The Role of Public Health Improvements in Health Advances: The 20th Century United States."</w:t>
      </w:r>
      <w:r w:rsidR="0052087C" w:rsidRPr="00F2454F">
        <w:rPr>
          <w:rFonts w:eastAsia="Times New Roman"/>
        </w:rPr>
        <w:t xml:space="preserve"> </w:t>
      </w:r>
      <w:r w:rsidR="0052087C" w:rsidRPr="00F2454F">
        <w:rPr>
          <w:rFonts w:eastAsia="Times New Roman"/>
          <w:i/>
        </w:rPr>
        <w:t>Demography</w:t>
      </w:r>
      <w:r w:rsidR="0052087C" w:rsidRPr="00F2454F">
        <w:rPr>
          <w:rFonts w:eastAsia="Times New Roman"/>
        </w:rPr>
        <w:t xml:space="preserve"> 42, 1</w:t>
      </w:r>
      <w:r w:rsidRPr="00F2454F">
        <w:rPr>
          <w:rFonts w:eastAsia="Times New Roman"/>
        </w:rPr>
        <w:t>: 1-22.</w:t>
      </w:r>
    </w:p>
    <w:p w14:paraId="3862E4C7" w14:textId="77777777" w:rsidR="00D96F3A" w:rsidRPr="00F2454F" w:rsidRDefault="00D96F3A" w:rsidP="00DA4B3F">
      <w:pPr>
        <w:rPr>
          <w:rFonts w:eastAsia="Times New Roman"/>
        </w:rPr>
      </w:pPr>
    </w:p>
    <w:p w14:paraId="72127D97" w14:textId="3F9D64AC" w:rsidR="00E94558" w:rsidRPr="00F2454F" w:rsidRDefault="00E94558" w:rsidP="00DA4B3F">
      <w:pPr>
        <w:rPr>
          <w:rFonts w:eastAsia="Times New Roman"/>
        </w:rPr>
      </w:pPr>
      <w:r w:rsidRPr="00F2454F">
        <w:rPr>
          <w:rFonts w:eastAsia="Times New Roman"/>
        </w:rPr>
        <w:t xml:space="preserve">Cutler, </w:t>
      </w:r>
      <w:r w:rsidR="00801B58" w:rsidRPr="00F2454F">
        <w:rPr>
          <w:rFonts w:eastAsia="Times New Roman"/>
        </w:rPr>
        <w:t xml:space="preserve">David M.  and </w:t>
      </w:r>
      <w:r w:rsidRPr="00F2454F">
        <w:rPr>
          <w:rFonts w:eastAsia="Times New Roman"/>
        </w:rPr>
        <w:t xml:space="preserve">Jonathan Gruber (1996) “Does Public Insurance Crowd </w:t>
      </w:r>
      <w:proofErr w:type="gramStart"/>
      <w:r w:rsidRPr="00F2454F">
        <w:rPr>
          <w:rFonts w:eastAsia="Times New Roman"/>
        </w:rPr>
        <w:t>out</w:t>
      </w:r>
      <w:proofErr w:type="gramEnd"/>
      <w:r w:rsidRPr="00F2454F">
        <w:rPr>
          <w:rFonts w:eastAsia="Times New Roman"/>
        </w:rPr>
        <w:t xml:space="preserve"> Private Insurance?” </w:t>
      </w:r>
      <w:r w:rsidRPr="00F2454F">
        <w:rPr>
          <w:rStyle w:val="Emphasis"/>
          <w:rFonts w:eastAsia="Times New Roman"/>
        </w:rPr>
        <w:t>Quarterly Journal of Economics</w:t>
      </w:r>
      <w:r w:rsidRPr="00F2454F">
        <w:rPr>
          <w:rFonts w:eastAsia="Times New Roman"/>
        </w:rPr>
        <w:t>; 111 (2): 391-430.</w:t>
      </w:r>
    </w:p>
    <w:p w14:paraId="11708257" w14:textId="77777777" w:rsidR="00C15EF8" w:rsidRPr="00F2454F" w:rsidRDefault="00C15EF8" w:rsidP="00DA4B3F">
      <w:pPr>
        <w:rPr>
          <w:rFonts w:eastAsia="Times New Roman"/>
        </w:rPr>
      </w:pPr>
    </w:p>
    <w:p w14:paraId="24450D56" w14:textId="54CD0E72" w:rsidR="00C15EF8" w:rsidRPr="00F2454F" w:rsidRDefault="00C15EF8" w:rsidP="00DA4B3F">
      <w:pPr>
        <w:rPr>
          <w:rFonts w:eastAsia="Times New Roman"/>
        </w:rPr>
      </w:pPr>
      <w:r w:rsidRPr="00F2454F">
        <w:rPr>
          <w:rFonts w:eastAsia="Times New Roman"/>
        </w:rPr>
        <w:t xml:space="preserve">Cutler, David, and Adriana Lleras-Muney (2008). "Education and Health: Evaluating Theories and Evidence." </w:t>
      </w:r>
      <w:r w:rsidRPr="00F2454F">
        <w:rPr>
          <w:rFonts w:eastAsia="Times New Roman"/>
          <w:i/>
          <w:iCs/>
        </w:rPr>
        <w:t>Making Americans Healthier: Social and Economic Policy as Health Policy</w:t>
      </w:r>
      <w:r w:rsidRPr="00F2454F">
        <w:rPr>
          <w:rFonts w:eastAsia="Times New Roman"/>
        </w:rPr>
        <w:t xml:space="preserve">. House, J., </w:t>
      </w:r>
      <w:proofErr w:type="spellStart"/>
      <w:r w:rsidRPr="00F2454F">
        <w:rPr>
          <w:rFonts w:eastAsia="Times New Roman"/>
        </w:rPr>
        <w:t>Schoeni</w:t>
      </w:r>
      <w:proofErr w:type="spellEnd"/>
      <w:r w:rsidRPr="00F2454F">
        <w:rPr>
          <w:rFonts w:eastAsia="Times New Roman"/>
        </w:rPr>
        <w:t xml:space="preserve">, R., Kaplan, G., &amp; Pollack, H. ed. Russell Sage Foundation. </w:t>
      </w:r>
    </w:p>
    <w:p w14:paraId="4A69057D" w14:textId="77777777" w:rsidR="00E94558" w:rsidRPr="00F2454F" w:rsidRDefault="00E94558" w:rsidP="00DA4B3F">
      <w:pPr>
        <w:rPr>
          <w:rFonts w:eastAsia="Times New Roman"/>
        </w:rPr>
      </w:pPr>
    </w:p>
    <w:p w14:paraId="63233B9F" w14:textId="02E98C61" w:rsidR="00631236" w:rsidRPr="00F2454F" w:rsidRDefault="00631236" w:rsidP="00DA4B3F">
      <w:pPr>
        <w:rPr>
          <w:rFonts w:eastAsia="Times New Roman"/>
        </w:rPr>
      </w:pPr>
      <w:r w:rsidRPr="00F2454F">
        <w:rPr>
          <w:rFonts w:eastAsia="Times New Roman"/>
        </w:rPr>
        <w:t xml:space="preserve">Cutler, David M and Adriana Lleras-Muney (2014).“Education and Health: Insights from International Comparisons,” in Encyclopedia of Health Economics, Anthony J. </w:t>
      </w:r>
      <w:proofErr w:type="spellStart"/>
      <w:r w:rsidRPr="00F2454F">
        <w:rPr>
          <w:rFonts w:eastAsia="Times New Roman"/>
        </w:rPr>
        <w:t>Culyer</w:t>
      </w:r>
      <w:proofErr w:type="spellEnd"/>
      <w:r w:rsidRPr="00F2454F">
        <w:rPr>
          <w:rFonts w:eastAsia="Times New Roman"/>
        </w:rPr>
        <w:t xml:space="preserve"> (ed.), Vol 1. San Diego: Elsevier; pp. 232-245.</w:t>
      </w:r>
    </w:p>
    <w:p w14:paraId="1D129DB5" w14:textId="77777777" w:rsidR="0052087C" w:rsidRPr="00F2454F" w:rsidRDefault="0052087C" w:rsidP="00DA4B3F">
      <w:pPr>
        <w:rPr>
          <w:rFonts w:eastAsia="Times New Roman"/>
        </w:rPr>
      </w:pPr>
    </w:p>
    <w:p w14:paraId="21CC6DC1" w14:textId="0E97A6F3" w:rsidR="009E2611" w:rsidRPr="00F2454F" w:rsidRDefault="009E2611" w:rsidP="009E2611">
      <w:pPr>
        <w:widowControl w:val="0"/>
        <w:autoSpaceDE w:val="0"/>
        <w:autoSpaceDN w:val="0"/>
        <w:adjustRightInd w:val="0"/>
      </w:pPr>
      <w:r w:rsidRPr="00F2454F">
        <w:t>Cutler, David M, Wei Huang and Adriana Lleras-Muney (2016). “Economic conditions and mortality: evidence from 200 years of data,” NBER Working Paper 2260 (Sep.)</w:t>
      </w:r>
    </w:p>
    <w:p w14:paraId="21A98462" w14:textId="77777777" w:rsidR="00FB31E0" w:rsidRPr="00F2454F" w:rsidRDefault="00FB31E0" w:rsidP="009E2611">
      <w:pPr>
        <w:widowControl w:val="0"/>
        <w:autoSpaceDE w:val="0"/>
        <w:autoSpaceDN w:val="0"/>
        <w:adjustRightInd w:val="0"/>
      </w:pPr>
    </w:p>
    <w:p w14:paraId="7F4875B8" w14:textId="32610D54" w:rsidR="00FB31E0" w:rsidRPr="00F2454F" w:rsidRDefault="00FB31E0" w:rsidP="00FB31E0">
      <w:pPr>
        <w:rPr>
          <w:rFonts w:eastAsia="Times New Roman"/>
        </w:rPr>
      </w:pPr>
      <w:r w:rsidRPr="00F2454F">
        <w:rPr>
          <w:rFonts w:eastAsia="Times New Roman"/>
        </w:rPr>
        <w:t xml:space="preserve">Cutler, David, Angus Deaton, and Adriana Lleras-Muney. (2006) “The determinants of mortality.” </w:t>
      </w:r>
      <w:r w:rsidRPr="00F2454F">
        <w:rPr>
          <w:rFonts w:eastAsia="Times New Roman"/>
          <w:i/>
          <w:iCs/>
        </w:rPr>
        <w:t>The Journal of Economic Perspectives</w:t>
      </w:r>
      <w:r w:rsidRPr="00F2454F">
        <w:rPr>
          <w:rFonts w:eastAsia="Times New Roman"/>
        </w:rPr>
        <w:t xml:space="preserve"> 20.3: 97-120.</w:t>
      </w:r>
    </w:p>
    <w:p w14:paraId="1ED514AA" w14:textId="77777777" w:rsidR="00726496" w:rsidRPr="00F2454F" w:rsidRDefault="00726496" w:rsidP="00FB31E0">
      <w:pPr>
        <w:rPr>
          <w:rFonts w:eastAsia="Times New Roman"/>
        </w:rPr>
      </w:pPr>
    </w:p>
    <w:p w14:paraId="6F86920D" w14:textId="6F84E649" w:rsidR="00726496" w:rsidRPr="00F2454F" w:rsidRDefault="00726496" w:rsidP="00FB31E0">
      <w:pPr>
        <w:rPr>
          <w:rFonts w:eastAsia="Times New Roman"/>
        </w:rPr>
      </w:pPr>
      <w:r w:rsidRPr="00F2454F">
        <w:rPr>
          <w:rFonts w:eastAsia="Times New Roman"/>
        </w:rPr>
        <w:t xml:space="preserve">Currie, J. (2013). Pollution and Infant Health. </w:t>
      </w:r>
      <w:r w:rsidRPr="00F2454F">
        <w:rPr>
          <w:rFonts w:eastAsia="Times New Roman"/>
          <w:i/>
          <w:iCs/>
        </w:rPr>
        <w:t>Child development perspectives</w:t>
      </w:r>
      <w:r w:rsidRPr="00F2454F">
        <w:rPr>
          <w:rFonts w:eastAsia="Times New Roman"/>
        </w:rPr>
        <w:t xml:space="preserve">, </w:t>
      </w:r>
      <w:r w:rsidRPr="00F2454F">
        <w:rPr>
          <w:rFonts w:eastAsia="Times New Roman"/>
          <w:i/>
          <w:iCs/>
        </w:rPr>
        <w:t>7</w:t>
      </w:r>
      <w:r w:rsidRPr="00F2454F">
        <w:rPr>
          <w:rFonts w:eastAsia="Times New Roman"/>
        </w:rPr>
        <w:t>(4), 237-242.</w:t>
      </w:r>
    </w:p>
    <w:p w14:paraId="3A9B46C0" w14:textId="77777777" w:rsidR="009E2611" w:rsidRPr="00F2454F" w:rsidRDefault="009E2611" w:rsidP="00DA4B3F">
      <w:pPr>
        <w:rPr>
          <w:rFonts w:eastAsia="Times New Roman"/>
        </w:rPr>
      </w:pPr>
    </w:p>
    <w:p w14:paraId="541FEFE5" w14:textId="16F0BFDB" w:rsidR="0012049D" w:rsidRPr="00F2454F" w:rsidRDefault="0012049D" w:rsidP="0012049D">
      <w:pPr>
        <w:rPr>
          <w:rFonts w:eastAsia="Times New Roman"/>
        </w:rPr>
      </w:pPr>
      <w:r w:rsidRPr="00F2454F">
        <w:rPr>
          <w:rFonts w:eastAsia="Times New Roman"/>
        </w:rPr>
        <w:t xml:space="preserve">Davis DD, </w:t>
      </w:r>
      <w:proofErr w:type="spellStart"/>
      <w:r w:rsidRPr="00F2454F">
        <w:rPr>
          <w:rFonts w:eastAsia="Times New Roman"/>
        </w:rPr>
        <w:t>Bortolato</w:t>
      </w:r>
      <w:proofErr w:type="spellEnd"/>
      <w:r w:rsidRPr="00F2454F">
        <w:rPr>
          <w:rFonts w:eastAsia="Times New Roman"/>
        </w:rPr>
        <w:t xml:space="preserve"> M, </w:t>
      </w:r>
      <w:proofErr w:type="spellStart"/>
      <w:r w:rsidRPr="00F2454F">
        <w:rPr>
          <w:rFonts w:eastAsia="Times New Roman"/>
        </w:rPr>
        <w:t>Godar</w:t>
      </w:r>
      <w:proofErr w:type="spellEnd"/>
      <w:r w:rsidRPr="00F2454F">
        <w:rPr>
          <w:rFonts w:eastAsia="Times New Roman"/>
        </w:rPr>
        <w:t xml:space="preserve"> SC, Sander TK, Iwata N, </w:t>
      </w:r>
      <w:proofErr w:type="spellStart"/>
      <w:r w:rsidRPr="00F2454F">
        <w:rPr>
          <w:rFonts w:eastAsia="Times New Roman"/>
        </w:rPr>
        <w:t>Pakbin</w:t>
      </w:r>
      <w:proofErr w:type="spellEnd"/>
      <w:r w:rsidRPr="00F2454F">
        <w:rPr>
          <w:rFonts w:eastAsia="Times New Roman"/>
        </w:rPr>
        <w:t xml:space="preserve"> P, Shih JC, </w:t>
      </w:r>
      <w:proofErr w:type="spellStart"/>
      <w:r w:rsidRPr="00F2454F">
        <w:rPr>
          <w:rFonts w:eastAsia="Times New Roman"/>
        </w:rPr>
        <w:t>Berhane</w:t>
      </w:r>
      <w:proofErr w:type="spellEnd"/>
      <w:r w:rsidRPr="00F2454F">
        <w:rPr>
          <w:rFonts w:eastAsia="Times New Roman"/>
        </w:rPr>
        <w:t xml:space="preserve"> K, McConnell R, </w:t>
      </w:r>
      <w:proofErr w:type="spellStart"/>
      <w:r w:rsidRPr="00F2454F">
        <w:rPr>
          <w:rFonts w:eastAsia="Times New Roman"/>
        </w:rPr>
        <w:t>Sioutas</w:t>
      </w:r>
      <w:proofErr w:type="spellEnd"/>
      <w:r w:rsidRPr="00F2454F">
        <w:rPr>
          <w:rFonts w:eastAsia="Times New Roman"/>
        </w:rPr>
        <w:t xml:space="preserve"> C, Finch CE, Morgan TE (2013) “Prenatal exposure to urban air nanoparticles in mice causes altered neuronal differentiation and depression-like responses.” </w:t>
      </w:r>
      <w:proofErr w:type="spellStart"/>
      <w:r w:rsidRPr="00F2454F">
        <w:rPr>
          <w:rFonts w:eastAsia="Times New Roman"/>
        </w:rPr>
        <w:t>PLoS</w:t>
      </w:r>
      <w:proofErr w:type="spellEnd"/>
      <w:r w:rsidRPr="00F2454F">
        <w:rPr>
          <w:rFonts w:eastAsia="Times New Roman"/>
        </w:rPr>
        <w:t xml:space="preserve"> One;</w:t>
      </w:r>
      <w:proofErr w:type="gramStart"/>
      <w:r w:rsidRPr="00F2454F">
        <w:rPr>
          <w:rFonts w:eastAsia="Times New Roman"/>
        </w:rPr>
        <w:t>8:e</w:t>
      </w:r>
      <w:proofErr w:type="gramEnd"/>
      <w:r w:rsidRPr="00F2454F">
        <w:rPr>
          <w:rFonts w:eastAsia="Times New Roman"/>
        </w:rPr>
        <w:t xml:space="preserve">64128. </w:t>
      </w:r>
    </w:p>
    <w:p w14:paraId="7D347E26" w14:textId="77777777" w:rsidR="0012049D" w:rsidRPr="00F2454F" w:rsidRDefault="0012049D" w:rsidP="00DA4B3F">
      <w:pPr>
        <w:rPr>
          <w:rFonts w:eastAsia="Times New Roman"/>
        </w:rPr>
      </w:pPr>
    </w:p>
    <w:p w14:paraId="23725658" w14:textId="11CD73EE" w:rsidR="002B3133" w:rsidRPr="00F2454F" w:rsidRDefault="002B3133" w:rsidP="00DA4B3F">
      <w:pPr>
        <w:rPr>
          <w:rFonts w:eastAsia="Times New Roman"/>
        </w:rPr>
      </w:pPr>
      <w:r w:rsidRPr="00F2454F">
        <w:rPr>
          <w:rFonts w:eastAsia="Times New Roman"/>
        </w:rPr>
        <w:t xml:space="preserve">Deaton, Angus. (2010) “Instruments, randomization, and learning about development.” </w:t>
      </w:r>
      <w:r w:rsidRPr="00F2454F">
        <w:rPr>
          <w:rFonts w:eastAsia="Times New Roman"/>
          <w:i/>
          <w:iCs/>
        </w:rPr>
        <w:t>Journal of economic literature</w:t>
      </w:r>
      <w:r w:rsidRPr="00F2454F">
        <w:rPr>
          <w:rFonts w:eastAsia="Times New Roman"/>
        </w:rPr>
        <w:t xml:space="preserve"> 48.2: 424-455.</w:t>
      </w:r>
    </w:p>
    <w:p w14:paraId="4BF755D8" w14:textId="77777777" w:rsidR="00ED7F8C" w:rsidRPr="00F2454F" w:rsidRDefault="00ED7F8C" w:rsidP="00DA4B3F">
      <w:pPr>
        <w:rPr>
          <w:rFonts w:eastAsia="Times New Roman"/>
        </w:rPr>
      </w:pPr>
    </w:p>
    <w:p w14:paraId="6AA52CDD" w14:textId="7F7F1054" w:rsidR="00ED7F8C" w:rsidRPr="00F2454F" w:rsidRDefault="00ED7F8C" w:rsidP="00DA4B3F">
      <w:pPr>
        <w:rPr>
          <w:rFonts w:eastAsia="Times New Roman"/>
        </w:rPr>
      </w:pPr>
      <w:r w:rsidRPr="00F2454F">
        <w:rPr>
          <w:rFonts w:eastAsia="Times New Roman"/>
        </w:rPr>
        <w:t xml:space="preserve">Deming, D. (2009). Early childhood intervention and life-cycle skill development: Evidence from Head Start. </w:t>
      </w:r>
      <w:r w:rsidRPr="00F2454F">
        <w:rPr>
          <w:rFonts w:eastAsia="Times New Roman"/>
          <w:i/>
          <w:iCs/>
        </w:rPr>
        <w:t>American Economic Journal: Applied Economics</w:t>
      </w:r>
      <w:r w:rsidRPr="00F2454F">
        <w:rPr>
          <w:rFonts w:eastAsia="Times New Roman"/>
        </w:rPr>
        <w:t xml:space="preserve">, </w:t>
      </w:r>
      <w:r w:rsidRPr="00F2454F">
        <w:rPr>
          <w:rFonts w:eastAsia="Times New Roman"/>
          <w:i/>
          <w:iCs/>
        </w:rPr>
        <w:t>1</w:t>
      </w:r>
      <w:r w:rsidRPr="00F2454F">
        <w:rPr>
          <w:rFonts w:eastAsia="Times New Roman"/>
        </w:rPr>
        <w:t>(3), 111-134.</w:t>
      </w:r>
    </w:p>
    <w:p w14:paraId="13E0AC81" w14:textId="77777777" w:rsidR="007E5063" w:rsidRPr="00F2454F" w:rsidRDefault="007E5063" w:rsidP="00DA4B3F">
      <w:pPr>
        <w:rPr>
          <w:rFonts w:eastAsia="Times New Roman"/>
        </w:rPr>
      </w:pPr>
    </w:p>
    <w:p w14:paraId="106DFA93" w14:textId="2F5582B6" w:rsidR="007E5063" w:rsidRPr="00F2454F" w:rsidRDefault="007E5063" w:rsidP="00DA4B3F">
      <w:pPr>
        <w:rPr>
          <w:rFonts w:eastAsia="Times New Roman"/>
        </w:rPr>
      </w:pPr>
      <w:proofErr w:type="spellStart"/>
      <w:r w:rsidRPr="00F2454F">
        <w:rPr>
          <w:rFonts w:eastAsia="Times New Roman"/>
        </w:rPr>
        <w:t>Durlauf</w:t>
      </w:r>
      <w:proofErr w:type="spellEnd"/>
      <w:r w:rsidRPr="00F2454F">
        <w:rPr>
          <w:rFonts w:eastAsia="Times New Roman"/>
        </w:rPr>
        <w:t xml:space="preserve">, Steven N. </w:t>
      </w:r>
      <w:r w:rsidR="00530B29" w:rsidRPr="00F2454F">
        <w:rPr>
          <w:rFonts w:eastAsia="Times New Roman"/>
        </w:rPr>
        <w:t xml:space="preserve">(1996) </w:t>
      </w:r>
      <w:r w:rsidRPr="00F2454F">
        <w:rPr>
          <w:rFonts w:eastAsia="Times New Roman"/>
        </w:rPr>
        <w:t xml:space="preserve">“A theory of persistent income inequality.” </w:t>
      </w:r>
      <w:r w:rsidRPr="00F2454F">
        <w:rPr>
          <w:rFonts w:eastAsia="Times New Roman"/>
          <w:i/>
          <w:iCs/>
        </w:rPr>
        <w:t>Journal of Economic growth</w:t>
      </w:r>
      <w:r w:rsidRPr="00F2454F">
        <w:rPr>
          <w:rFonts w:eastAsia="Times New Roman"/>
        </w:rPr>
        <w:t xml:space="preserve"> 1.1: 75-93.</w:t>
      </w:r>
    </w:p>
    <w:p w14:paraId="561813D4" w14:textId="77777777" w:rsidR="00BE1B78" w:rsidRPr="00F2454F" w:rsidRDefault="00BE1B78" w:rsidP="00DA4B3F">
      <w:pPr>
        <w:rPr>
          <w:rFonts w:eastAsia="Times New Roman"/>
        </w:rPr>
      </w:pPr>
    </w:p>
    <w:p w14:paraId="4487A1CC" w14:textId="74BD8E65" w:rsidR="00BE1B78" w:rsidRPr="00F2454F" w:rsidRDefault="00BE1B78" w:rsidP="00BE1B78">
      <w:pPr>
        <w:rPr>
          <w:rFonts w:eastAsia="Times New Roman"/>
        </w:rPr>
      </w:pPr>
      <w:proofErr w:type="spellStart"/>
      <w:r w:rsidRPr="00F2454F">
        <w:rPr>
          <w:rFonts w:eastAsia="Times New Roman"/>
        </w:rPr>
        <w:t>Durlauf</w:t>
      </w:r>
      <w:proofErr w:type="spellEnd"/>
      <w:r w:rsidRPr="00F2454F">
        <w:rPr>
          <w:rFonts w:eastAsia="Times New Roman"/>
        </w:rPr>
        <w:t>, S. N., and H. P. Young (2001): Social Dynamics. Brookings Institution Press.</w:t>
      </w:r>
    </w:p>
    <w:p w14:paraId="746724E3" w14:textId="77777777" w:rsidR="002B3133" w:rsidRPr="00F2454F" w:rsidRDefault="002B3133" w:rsidP="00DA4B3F">
      <w:pPr>
        <w:rPr>
          <w:rFonts w:eastAsia="Times New Roman"/>
        </w:rPr>
      </w:pPr>
    </w:p>
    <w:p w14:paraId="6E38FC5F" w14:textId="53D161E0" w:rsidR="0052087C" w:rsidRPr="00F2454F" w:rsidRDefault="0052087C" w:rsidP="00DA4B3F">
      <w:pPr>
        <w:rPr>
          <w:rFonts w:eastAsia="Times New Roman"/>
        </w:rPr>
      </w:pPr>
      <w:proofErr w:type="spellStart"/>
      <w:r w:rsidRPr="00F2454F">
        <w:rPr>
          <w:rFonts w:eastAsia="Times New Roman"/>
        </w:rPr>
        <w:t>Duflo</w:t>
      </w:r>
      <w:proofErr w:type="spellEnd"/>
      <w:r w:rsidRPr="00F2454F">
        <w:rPr>
          <w:rFonts w:eastAsia="Times New Roman"/>
        </w:rPr>
        <w:t xml:space="preserve">, Esther &amp; </w:t>
      </w:r>
      <w:proofErr w:type="spellStart"/>
      <w:r w:rsidRPr="00F2454F">
        <w:rPr>
          <w:rFonts w:eastAsia="Times New Roman"/>
        </w:rPr>
        <w:t>Pascaline</w:t>
      </w:r>
      <w:proofErr w:type="spellEnd"/>
      <w:r w:rsidRPr="00F2454F">
        <w:rPr>
          <w:rFonts w:eastAsia="Times New Roman"/>
        </w:rPr>
        <w:t xml:space="preserve"> </w:t>
      </w:r>
      <w:proofErr w:type="spellStart"/>
      <w:r w:rsidRPr="00F2454F">
        <w:rPr>
          <w:rFonts w:eastAsia="Times New Roman"/>
        </w:rPr>
        <w:t>Dupas</w:t>
      </w:r>
      <w:proofErr w:type="spellEnd"/>
      <w:r w:rsidRPr="00F2454F">
        <w:rPr>
          <w:rFonts w:eastAsia="Times New Roman"/>
        </w:rPr>
        <w:t xml:space="preserve"> &amp; Michael Kremer (2015). "Education, HIV, and Early Fertility: Experimental Evidence from Kenya," </w:t>
      </w:r>
      <w:r w:rsidRPr="00F2454F">
        <w:rPr>
          <w:rFonts w:eastAsia="Times New Roman"/>
          <w:i/>
        </w:rPr>
        <w:t>American Economic Review</w:t>
      </w:r>
      <w:r w:rsidRPr="00F2454F">
        <w:rPr>
          <w:rFonts w:eastAsia="Times New Roman"/>
        </w:rPr>
        <w:t>, American Economic Association, vol. 105(9), pages 2757-97, September.</w:t>
      </w:r>
    </w:p>
    <w:p w14:paraId="59B333EC" w14:textId="77777777" w:rsidR="00631236" w:rsidRPr="00F2454F" w:rsidRDefault="00631236" w:rsidP="00DA4B3F">
      <w:pPr>
        <w:rPr>
          <w:rFonts w:eastAsia="Times New Roman"/>
        </w:rPr>
      </w:pPr>
    </w:p>
    <w:p w14:paraId="6ABE177A" w14:textId="42991979" w:rsidR="00F82172" w:rsidRPr="00F2454F" w:rsidRDefault="00F82172" w:rsidP="00F82172">
      <w:pPr>
        <w:spacing w:after="100" w:afterAutospacing="1"/>
      </w:pPr>
      <w:proofErr w:type="spellStart"/>
      <w:r w:rsidRPr="00F2454F">
        <w:rPr>
          <w:bCs/>
        </w:rPr>
        <w:t>Dupas</w:t>
      </w:r>
      <w:proofErr w:type="spellEnd"/>
      <w:r w:rsidRPr="00F2454F">
        <w:rPr>
          <w:bCs/>
        </w:rPr>
        <w:t xml:space="preserve">, </w:t>
      </w:r>
      <w:proofErr w:type="spellStart"/>
      <w:r w:rsidRPr="00F2454F">
        <w:rPr>
          <w:bCs/>
        </w:rPr>
        <w:t>Pascaline</w:t>
      </w:r>
      <w:proofErr w:type="spellEnd"/>
      <w:r w:rsidRPr="00F2454F">
        <w:rPr>
          <w:bCs/>
        </w:rPr>
        <w:t xml:space="preserve"> (2014) “Getting Essential Health Products to Their End Users: Subsidize, but How Much?</w:t>
      </w:r>
      <w:r w:rsidRPr="00F2454F">
        <w:t xml:space="preserve"> </w:t>
      </w:r>
      <w:r w:rsidRPr="00F2454F">
        <w:rPr>
          <w:i/>
        </w:rPr>
        <w:t>Science</w:t>
      </w:r>
      <w:r w:rsidRPr="00F2454F">
        <w:t>. Vol. 34</w:t>
      </w:r>
      <w:r w:rsidR="00256D46" w:rsidRPr="00F2454F">
        <w:t>5, Issue 6202, pp. 1279-1281,</w:t>
      </w:r>
      <w:r w:rsidRPr="00F2454F">
        <w:t xml:space="preserve"> Sep</w:t>
      </w:r>
      <w:r w:rsidR="0052087C" w:rsidRPr="00F2454F">
        <w:t>tember.</w:t>
      </w:r>
    </w:p>
    <w:p w14:paraId="29518DE8" w14:textId="4BFEE3D2" w:rsidR="00256D46" w:rsidRPr="00F2454F" w:rsidRDefault="00256D46" w:rsidP="00DA4B3F">
      <w:pPr>
        <w:rPr>
          <w:rFonts w:eastAsia="Times New Roman"/>
        </w:rPr>
      </w:pPr>
      <w:proofErr w:type="spellStart"/>
      <w:r w:rsidRPr="00F2454F">
        <w:rPr>
          <w:rFonts w:eastAsia="Times New Roman"/>
        </w:rPr>
        <w:t>Dupas</w:t>
      </w:r>
      <w:proofErr w:type="spellEnd"/>
      <w:r w:rsidRPr="00F2454F">
        <w:rPr>
          <w:rFonts w:eastAsia="Times New Roman"/>
        </w:rPr>
        <w:t xml:space="preserve">, </w:t>
      </w:r>
      <w:proofErr w:type="spellStart"/>
      <w:r w:rsidRPr="00F2454F">
        <w:rPr>
          <w:rFonts w:eastAsia="Times New Roman"/>
        </w:rPr>
        <w:t>Pascaline</w:t>
      </w:r>
      <w:proofErr w:type="spellEnd"/>
      <w:r w:rsidRPr="00F2454F">
        <w:rPr>
          <w:rFonts w:eastAsia="Times New Roman"/>
        </w:rPr>
        <w:t xml:space="preserve">, Vivian Hoffmann, Michael Kremer and </w:t>
      </w:r>
      <w:proofErr w:type="spellStart"/>
      <w:r w:rsidRPr="00F2454F">
        <w:rPr>
          <w:rFonts w:eastAsia="Times New Roman"/>
        </w:rPr>
        <w:t>Alix</w:t>
      </w:r>
      <w:proofErr w:type="spellEnd"/>
      <w:r w:rsidRPr="00F2454F">
        <w:rPr>
          <w:rFonts w:eastAsia="Times New Roman"/>
        </w:rPr>
        <w:t xml:space="preserve"> </w:t>
      </w:r>
      <w:proofErr w:type="spellStart"/>
      <w:r w:rsidRPr="00F2454F">
        <w:rPr>
          <w:rFonts w:eastAsia="Times New Roman"/>
        </w:rPr>
        <w:t>Zwane</w:t>
      </w:r>
      <w:proofErr w:type="spellEnd"/>
      <w:r w:rsidRPr="00F2454F">
        <w:rPr>
          <w:rFonts w:eastAsia="Times New Roman"/>
        </w:rPr>
        <w:t xml:space="preserve"> (2016). “Targeting health subsidies through a non-price mechanism: A randomized controlled trial in Kenya”. </w:t>
      </w:r>
      <w:r w:rsidRPr="00F2454F">
        <w:rPr>
          <w:rFonts w:eastAsia="Times New Roman"/>
          <w:i/>
        </w:rPr>
        <w:t>Science</w:t>
      </w:r>
      <w:r w:rsidRPr="00F2454F">
        <w:rPr>
          <w:rFonts w:eastAsia="Times New Roman"/>
        </w:rPr>
        <w:t>, Vol. 353, Issue 63 02, pp. 889-895, 26 August.</w:t>
      </w:r>
    </w:p>
    <w:p w14:paraId="6B4187AD" w14:textId="77777777" w:rsidR="00256D46" w:rsidRPr="00F2454F" w:rsidRDefault="00256D46" w:rsidP="00DA4B3F">
      <w:pPr>
        <w:rPr>
          <w:rFonts w:eastAsia="Times New Roman"/>
        </w:rPr>
      </w:pPr>
    </w:p>
    <w:p w14:paraId="013654E8" w14:textId="43151C3E" w:rsidR="005D131D" w:rsidRPr="00F2454F" w:rsidRDefault="00FB760C" w:rsidP="00FB760C">
      <w:pPr>
        <w:spacing w:after="100" w:afterAutospacing="1"/>
        <w:rPr>
          <w:bCs/>
        </w:rPr>
      </w:pPr>
      <w:proofErr w:type="spellStart"/>
      <w:r w:rsidRPr="00F2454F">
        <w:t>Dupas</w:t>
      </w:r>
      <w:proofErr w:type="spellEnd"/>
      <w:r w:rsidRPr="00F2454F">
        <w:t xml:space="preserve">, </w:t>
      </w:r>
      <w:proofErr w:type="spellStart"/>
      <w:r w:rsidRPr="00F2454F">
        <w:t>Pascaline</w:t>
      </w:r>
      <w:proofErr w:type="spellEnd"/>
      <w:r w:rsidRPr="00F2454F">
        <w:t xml:space="preserve">, Esther </w:t>
      </w:r>
      <w:proofErr w:type="spellStart"/>
      <w:r w:rsidRPr="00F2454F">
        <w:t>Duflo</w:t>
      </w:r>
      <w:proofErr w:type="spellEnd"/>
      <w:r w:rsidRPr="00F2454F">
        <w:t xml:space="preserve"> and Michael Kremer</w:t>
      </w:r>
      <w:r w:rsidRPr="00F2454F">
        <w:rPr>
          <w:bCs/>
        </w:rPr>
        <w:t xml:space="preserve"> (2017). “The Impact of Free Secondary Education: Experimental Evidence from Ghana,” mimeo.</w:t>
      </w:r>
    </w:p>
    <w:p w14:paraId="1C63F491" w14:textId="60C8F365" w:rsidR="005D131D" w:rsidRPr="00F2454F" w:rsidRDefault="005D131D" w:rsidP="005D131D">
      <w:pPr>
        <w:rPr>
          <w:rFonts w:eastAsia="Times New Roman"/>
        </w:rPr>
      </w:pPr>
      <w:proofErr w:type="spellStart"/>
      <w:r w:rsidRPr="00F2454F">
        <w:rPr>
          <w:rFonts w:eastAsia="Times New Roman"/>
        </w:rPr>
        <w:t>Elovainio</w:t>
      </w:r>
      <w:proofErr w:type="spellEnd"/>
      <w:r w:rsidRPr="00F2454F">
        <w:rPr>
          <w:rFonts w:eastAsia="Times New Roman"/>
        </w:rPr>
        <w:t xml:space="preserve">, Marko, et al. "Socioeconomic differences in </w:t>
      </w:r>
      <w:proofErr w:type="spellStart"/>
      <w:r w:rsidRPr="00F2454F">
        <w:rPr>
          <w:rFonts w:eastAsia="Times New Roman"/>
        </w:rPr>
        <w:t>cardiometabolic</w:t>
      </w:r>
      <w:proofErr w:type="spellEnd"/>
      <w:r w:rsidRPr="00F2454F">
        <w:rPr>
          <w:rFonts w:eastAsia="Times New Roman"/>
        </w:rPr>
        <w:t xml:space="preserve"> factors: social causation or health-related selection? Evidence from the Whitehall II Cohort Study, 1991–2004." </w:t>
      </w:r>
      <w:r w:rsidRPr="00F2454F">
        <w:rPr>
          <w:rFonts w:eastAsia="Times New Roman"/>
          <w:i/>
          <w:iCs/>
        </w:rPr>
        <w:t>American journal of epidemiology</w:t>
      </w:r>
      <w:r w:rsidRPr="00F2454F">
        <w:rPr>
          <w:rFonts w:eastAsia="Times New Roman"/>
        </w:rPr>
        <w:t xml:space="preserve"> 174.7 (2011): 779-789.</w:t>
      </w:r>
    </w:p>
    <w:p w14:paraId="182E4B8D" w14:textId="77777777" w:rsidR="005D131D" w:rsidRPr="00F2454F" w:rsidRDefault="005D131D" w:rsidP="005D131D">
      <w:pPr>
        <w:rPr>
          <w:rFonts w:eastAsia="Times New Roman"/>
        </w:rPr>
      </w:pPr>
    </w:p>
    <w:p w14:paraId="483962BB" w14:textId="7E844C2A" w:rsidR="007557A6" w:rsidRPr="00F2454F" w:rsidRDefault="007557A6" w:rsidP="007557A6">
      <w:pPr>
        <w:rPr>
          <w:rFonts w:eastAsia="Times New Roman"/>
        </w:rPr>
      </w:pPr>
      <w:proofErr w:type="spellStart"/>
      <w:r w:rsidRPr="00F2454F">
        <w:rPr>
          <w:rFonts w:eastAsia="Times New Roman"/>
        </w:rPr>
        <w:t>Fiszbein</w:t>
      </w:r>
      <w:proofErr w:type="spellEnd"/>
      <w:r w:rsidRPr="00F2454F">
        <w:rPr>
          <w:rFonts w:eastAsia="Times New Roman"/>
        </w:rPr>
        <w:t xml:space="preserve">, Ariel, and Norbert R. </w:t>
      </w:r>
      <w:proofErr w:type="spellStart"/>
      <w:r w:rsidRPr="00F2454F">
        <w:rPr>
          <w:rFonts w:eastAsia="Times New Roman"/>
        </w:rPr>
        <w:t>Schady</w:t>
      </w:r>
      <w:proofErr w:type="spellEnd"/>
      <w:r w:rsidRPr="00F2454F">
        <w:rPr>
          <w:rFonts w:eastAsia="Times New Roman"/>
        </w:rPr>
        <w:t xml:space="preserve">. </w:t>
      </w:r>
      <w:r w:rsidR="00530B29" w:rsidRPr="00F2454F">
        <w:rPr>
          <w:rFonts w:eastAsia="Times New Roman"/>
        </w:rPr>
        <w:t xml:space="preserve">(2009) </w:t>
      </w:r>
      <w:r w:rsidRPr="00F2454F">
        <w:rPr>
          <w:rFonts w:eastAsia="Times New Roman"/>
          <w:i/>
          <w:iCs/>
        </w:rPr>
        <w:t>Conditional cash transfers: reducing present and future poverty</w:t>
      </w:r>
      <w:r w:rsidRPr="00F2454F">
        <w:rPr>
          <w:rFonts w:eastAsia="Times New Roman"/>
        </w:rPr>
        <w:t>. World Bank Publications</w:t>
      </w:r>
      <w:r w:rsidR="00530B29" w:rsidRPr="00F2454F">
        <w:rPr>
          <w:rFonts w:eastAsia="Times New Roman"/>
        </w:rPr>
        <w:t>.</w:t>
      </w:r>
    </w:p>
    <w:p w14:paraId="2E24B7D8" w14:textId="77777777" w:rsidR="007557A6" w:rsidRPr="00F2454F" w:rsidRDefault="007557A6" w:rsidP="00DA4B3F">
      <w:pPr>
        <w:rPr>
          <w:rFonts w:eastAsia="Times New Roman"/>
        </w:rPr>
      </w:pPr>
    </w:p>
    <w:p w14:paraId="24BB1DF1" w14:textId="756C0E77" w:rsidR="0006585D" w:rsidRPr="00F2454F" w:rsidRDefault="0006585D" w:rsidP="00DA4B3F">
      <w:pPr>
        <w:rPr>
          <w:rFonts w:eastAsia="Times New Roman"/>
        </w:rPr>
      </w:pPr>
      <w:proofErr w:type="spellStart"/>
      <w:r w:rsidRPr="00F2454F">
        <w:rPr>
          <w:rFonts w:eastAsia="Times New Roman"/>
        </w:rPr>
        <w:lastRenderedPageBreak/>
        <w:t>Fudenberg</w:t>
      </w:r>
      <w:proofErr w:type="spellEnd"/>
      <w:r w:rsidRPr="00F2454F">
        <w:rPr>
          <w:rFonts w:eastAsia="Times New Roman"/>
        </w:rPr>
        <w:t xml:space="preserve">, Drew, and David K. Levine. (2006) “A dual-self model of impulse control.” </w:t>
      </w:r>
      <w:r w:rsidRPr="00F2454F">
        <w:rPr>
          <w:rFonts w:eastAsia="Times New Roman"/>
          <w:i/>
          <w:iCs/>
        </w:rPr>
        <w:t>The American Economic Review</w:t>
      </w:r>
      <w:r w:rsidRPr="00F2454F">
        <w:rPr>
          <w:rFonts w:eastAsia="Times New Roman"/>
        </w:rPr>
        <w:t xml:space="preserve"> 96.5: 1449-1476.</w:t>
      </w:r>
    </w:p>
    <w:p w14:paraId="6000D162" w14:textId="77777777" w:rsidR="00FF480C" w:rsidRPr="00F2454F" w:rsidRDefault="00FF480C" w:rsidP="00DA4B3F">
      <w:pPr>
        <w:rPr>
          <w:rFonts w:eastAsia="Times New Roman"/>
        </w:rPr>
      </w:pPr>
    </w:p>
    <w:p w14:paraId="77CC1415" w14:textId="631972A2" w:rsidR="00FF480C" w:rsidRPr="00F2454F" w:rsidRDefault="00FF480C" w:rsidP="00DA4B3F">
      <w:pPr>
        <w:rPr>
          <w:rFonts w:eastAsia="Times New Roman"/>
        </w:rPr>
      </w:pPr>
      <w:r w:rsidRPr="00F2454F">
        <w:rPr>
          <w:rFonts w:eastAsia="Times New Roman"/>
        </w:rPr>
        <w:t xml:space="preserve">Gruber J., Simon K. (2008). “Crowd-out Ten Years Later: Have Recent Public Insurance Expansions Crowded Out Private Health Insurance?” </w:t>
      </w:r>
      <w:r w:rsidRPr="00F2454F">
        <w:rPr>
          <w:rFonts w:eastAsia="Times New Roman"/>
          <w:i/>
        </w:rPr>
        <w:t>Journal of Health Economics</w:t>
      </w:r>
      <w:r w:rsidRPr="00F2454F">
        <w:rPr>
          <w:rFonts w:eastAsia="Times New Roman"/>
        </w:rPr>
        <w:t xml:space="preserve"> 27: 201–217.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FF480C" w:rsidRPr="00F2454F" w14:paraId="7C5FB050" w14:textId="77777777" w:rsidTr="00FF480C">
        <w:trPr>
          <w:tblCellSpacing w:w="15" w:type="dxa"/>
        </w:trPr>
        <w:tc>
          <w:tcPr>
            <w:tcW w:w="0" w:type="auto"/>
            <w:vAlign w:val="center"/>
            <w:hideMark/>
          </w:tcPr>
          <w:p w14:paraId="7ADC4BCB" w14:textId="77777777" w:rsidR="00FF480C" w:rsidRPr="00F2454F" w:rsidRDefault="00FF480C" w:rsidP="00FF480C">
            <w:pPr>
              <w:rPr>
                <w:rFonts w:eastAsia="Times New Roman"/>
              </w:rPr>
            </w:pPr>
          </w:p>
        </w:tc>
        <w:tc>
          <w:tcPr>
            <w:tcW w:w="0" w:type="auto"/>
            <w:hideMark/>
          </w:tcPr>
          <w:p w14:paraId="7054B2E3" w14:textId="438DE9AD" w:rsidR="00FF480C" w:rsidRPr="00F2454F" w:rsidRDefault="00FF480C" w:rsidP="00FF480C">
            <w:pPr>
              <w:rPr>
                <w:rFonts w:eastAsia="Times New Roman"/>
              </w:rPr>
            </w:pPr>
          </w:p>
        </w:tc>
      </w:tr>
    </w:tbl>
    <w:p w14:paraId="39787C1F" w14:textId="77777777" w:rsidR="0006585D" w:rsidRPr="00F2454F" w:rsidRDefault="0006585D" w:rsidP="00DA4B3F">
      <w:pPr>
        <w:rPr>
          <w:rFonts w:eastAsia="Times New Roman"/>
          <w:iCs/>
        </w:rPr>
      </w:pPr>
    </w:p>
    <w:p w14:paraId="1C233D2E" w14:textId="1F2EC0B1" w:rsidR="00FB760C" w:rsidRPr="00F2454F" w:rsidRDefault="0063650A" w:rsidP="00DA4B3F">
      <w:pPr>
        <w:rPr>
          <w:rFonts w:eastAsia="Times New Roman"/>
        </w:rPr>
      </w:pPr>
      <w:r w:rsidRPr="00F2454F">
        <w:rPr>
          <w:rFonts w:eastAsia="Times New Roman"/>
          <w:iCs/>
        </w:rPr>
        <w:t xml:space="preserve">Gruber, Jonathan. (2013). </w:t>
      </w:r>
      <w:r w:rsidRPr="00F2454F">
        <w:rPr>
          <w:rFonts w:eastAsia="Times New Roman"/>
          <w:i/>
          <w:iCs/>
        </w:rPr>
        <w:t>Public finance and public policy</w:t>
      </w:r>
      <w:r w:rsidRPr="00F2454F">
        <w:rPr>
          <w:rFonts w:eastAsia="Times New Roman"/>
          <w:iCs/>
        </w:rPr>
        <w:t xml:space="preserve">. New York, </w:t>
      </w:r>
      <w:proofErr w:type="gramStart"/>
      <w:r w:rsidRPr="00F2454F">
        <w:rPr>
          <w:rFonts w:eastAsia="Times New Roman"/>
          <w:iCs/>
        </w:rPr>
        <w:t>NY :Worth</w:t>
      </w:r>
      <w:proofErr w:type="gramEnd"/>
      <w:r w:rsidRPr="00F2454F">
        <w:rPr>
          <w:rFonts w:eastAsia="Times New Roman"/>
          <w:iCs/>
        </w:rPr>
        <w:t xml:space="preserve"> Publishers, fourth edition</w:t>
      </w:r>
    </w:p>
    <w:p w14:paraId="0EEECD54" w14:textId="77777777" w:rsidR="00FB760C" w:rsidRPr="00F2454F" w:rsidRDefault="00FB760C" w:rsidP="00DA4B3F">
      <w:pPr>
        <w:rPr>
          <w:rFonts w:eastAsia="Times New Roman"/>
        </w:rPr>
      </w:pPr>
    </w:p>
    <w:p w14:paraId="7AFD9830" w14:textId="40C29FCE" w:rsidR="00EC127B" w:rsidRPr="00F2454F" w:rsidRDefault="0063650A" w:rsidP="00DA4B3F">
      <w:pPr>
        <w:rPr>
          <w:rFonts w:eastAsia="Times New Roman"/>
        </w:rPr>
      </w:pPr>
      <w:r w:rsidRPr="00F2454F">
        <w:rPr>
          <w:rFonts w:eastAsia="Times New Roman"/>
        </w:rPr>
        <w:t>Goldin, Claudia. D., &amp; Katz, Larry F</w:t>
      </w:r>
      <w:r w:rsidR="00EC127B" w:rsidRPr="00F2454F">
        <w:rPr>
          <w:rFonts w:eastAsia="Times New Roman"/>
        </w:rPr>
        <w:t xml:space="preserve">. (2008). </w:t>
      </w:r>
      <w:r w:rsidR="00EC127B" w:rsidRPr="00F2454F">
        <w:rPr>
          <w:rFonts w:eastAsia="Times New Roman"/>
          <w:i/>
          <w:iCs/>
        </w:rPr>
        <w:t>The race between education and technology</w:t>
      </w:r>
      <w:r w:rsidR="00EC127B" w:rsidRPr="00F2454F">
        <w:rPr>
          <w:rFonts w:eastAsia="Times New Roman"/>
        </w:rPr>
        <w:t>. Cambridge, Mass, Belknap Press of Harvard University Press.</w:t>
      </w:r>
    </w:p>
    <w:p w14:paraId="064FEF7F" w14:textId="77777777" w:rsidR="00F64F59" w:rsidRPr="00F2454F" w:rsidRDefault="00F64F59" w:rsidP="00DA4B3F">
      <w:pPr>
        <w:rPr>
          <w:rFonts w:eastAsia="Times New Roman"/>
        </w:rPr>
      </w:pPr>
    </w:p>
    <w:p w14:paraId="4CDAF0AD" w14:textId="77777777" w:rsidR="00F64F59" w:rsidRPr="00F2454F" w:rsidRDefault="00F64F59" w:rsidP="00F64F59">
      <w:pPr>
        <w:rPr>
          <w:rFonts w:eastAsia="Times New Roman"/>
        </w:rPr>
      </w:pPr>
      <w:proofErr w:type="spellStart"/>
      <w:r w:rsidRPr="00F2454F">
        <w:rPr>
          <w:rFonts w:eastAsia="Times New Roman"/>
        </w:rPr>
        <w:t>Gallet</w:t>
      </w:r>
      <w:proofErr w:type="spellEnd"/>
      <w:r w:rsidRPr="00F2454F">
        <w:rPr>
          <w:rFonts w:eastAsia="Times New Roman"/>
        </w:rPr>
        <w:t>, C. A., &amp; List, J. A. (2003). Cigarette demand: a meta</w:t>
      </w:r>
      <w:r w:rsidRPr="00F2454F">
        <w:rPr>
          <w:rFonts w:ascii="American Typewriter" w:eastAsia="Times New Roman" w:hAnsi="American Typewriter" w:cs="American Typewriter"/>
        </w:rPr>
        <w:t>‐</w:t>
      </w:r>
      <w:r w:rsidRPr="00F2454F">
        <w:rPr>
          <w:rFonts w:eastAsia="Times New Roman"/>
        </w:rPr>
        <w:t xml:space="preserve">analysis of elasticities. </w:t>
      </w:r>
      <w:r w:rsidRPr="00F2454F">
        <w:rPr>
          <w:rFonts w:eastAsia="Times New Roman"/>
          <w:i/>
          <w:iCs/>
        </w:rPr>
        <w:t>Health economics</w:t>
      </w:r>
      <w:r w:rsidRPr="00F2454F">
        <w:rPr>
          <w:rFonts w:eastAsia="Times New Roman"/>
        </w:rPr>
        <w:t xml:space="preserve">, </w:t>
      </w:r>
      <w:r w:rsidRPr="00F2454F">
        <w:rPr>
          <w:rFonts w:eastAsia="Times New Roman"/>
          <w:i/>
          <w:iCs/>
        </w:rPr>
        <w:t>12</w:t>
      </w:r>
      <w:r w:rsidRPr="00F2454F">
        <w:rPr>
          <w:rFonts w:eastAsia="Times New Roman"/>
        </w:rPr>
        <w:t>(10), 821-835.</w:t>
      </w:r>
    </w:p>
    <w:p w14:paraId="5A2D331C" w14:textId="77777777" w:rsidR="00F64F59" w:rsidRPr="00F2454F" w:rsidRDefault="00F64F59" w:rsidP="00F64F59">
      <w:pPr>
        <w:rPr>
          <w:rFonts w:eastAsia="Times New Roman"/>
        </w:rPr>
      </w:pPr>
    </w:p>
    <w:p w14:paraId="6FDA084D" w14:textId="77777777" w:rsidR="00F64F59" w:rsidRPr="00F2454F" w:rsidRDefault="00F64F59" w:rsidP="00F64F59">
      <w:pPr>
        <w:rPr>
          <w:rFonts w:eastAsia="Times New Roman"/>
          <w:i/>
          <w:iCs/>
        </w:rPr>
      </w:pPr>
      <w:proofErr w:type="spellStart"/>
      <w:r w:rsidRPr="00F2454F">
        <w:rPr>
          <w:rFonts w:eastAsia="Times New Roman"/>
        </w:rPr>
        <w:t>Gallet</w:t>
      </w:r>
      <w:proofErr w:type="spellEnd"/>
      <w:r w:rsidRPr="00F2454F">
        <w:rPr>
          <w:rFonts w:eastAsia="Times New Roman"/>
        </w:rPr>
        <w:t>, C. A. (2007). The demand for alcohol: a meta</w:t>
      </w:r>
      <w:r w:rsidRPr="00F2454F">
        <w:rPr>
          <w:rFonts w:ascii="American Typewriter" w:eastAsia="Times New Roman" w:hAnsi="American Typewriter" w:cs="American Typewriter"/>
        </w:rPr>
        <w:t>‐</w:t>
      </w:r>
      <w:r w:rsidRPr="00F2454F">
        <w:rPr>
          <w:rFonts w:eastAsia="Times New Roman"/>
        </w:rPr>
        <w:t xml:space="preserve">analysis of elasticities. </w:t>
      </w:r>
      <w:r w:rsidRPr="00F2454F">
        <w:rPr>
          <w:rFonts w:eastAsia="Times New Roman"/>
          <w:i/>
          <w:iCs/>
        </w:rPr>
        <w:t xml:space="preserve">Australian Journal of </w:t>
      </w:r>
    </w:p>
    <w:p w14:paraId="18C59B0D" w14:textId="1A7D7639" w:rsidR="00F64F59" w:rsidRPr="00F2454F" w:rsidRDefault="00F64F59" w:rsidP="00F64F59">
      <w:pPr>
        <w:rPr>
          <w:rFonts w:eastAsia="Times New Roman"/>
        </w:rPr>
      </w:pPr>
      <w:r w:rsidRPr="00F2454F">
        <w:rPr>
          <w:rFonts w:eastAsia="Times New Roman"/>
          <w:i/>
          <w:iCs/>
        </w:rPr>
        <w:t>Agricultural and Resource Economics</w:t>
      </w:r>
      <w:r w:rsidRPr="00F2454F">
        <w:rPr>
          <w:rFonts w:eastAsia="Times New Roman"/>
        </w:rPr>
        <w:t xml:space="preserve">, </w:t>
      </w:r>
      <w:r w:rsidRPr="00F2454F">
        <w:rPr>
          <w:rFonts w:eastAsia="Times New Roman"/>
          <w:i/>
          <w:iCs/>
        </w:rPr>
        <w:t>51</w:t>
      </w:r>
      <w:r w:rsidRPr="00F2454F">
        <w:rPr>
          <w:rFonts w:eastAsia="Times New Roman"/>
        </w:rPr>
        <w:t>(2), 121-135.</w:t>
      </w:r>
    </w:p>
    <w:p w14:paraId="3C565534" w14:textId="77777777" w:rsidR="00B51297" w:rsidRPr="00F2454F" w:rsidRDefault="00B51297" w:rsidP="00DA4B3F">
      <w:pPr>
        <w:rPr>
          <w:rFonts w:eastAsia="Times New Roman"/>
        </w:rPr>
      </w:pPr>
    </w:p>
    <w:p w14:paraId="59D4FA67" w14:textId="6EC9B429" w:rsidR="00B51297" w:rsidRPr="00F2454F" w:rsidRDefault="00B51297" w:rsidP="00B51297">
      <w:pPr>
        <w:rPr>
          <w:rFonts w:eastAsia="Times New Roman"/>
        </w:rPr>
      </w:pPr>
      <w:proofErr w:type="spellStart"/>
      <w:r w:rsidRPr="00F2454F">
        <w:rPr>
          <w:rFonts w:eastAsia="Times New Roman"/>
        </w:rPr>
        <w:t>Gathmann</w:t>
      </w:r>
      <w:proofErr w:type="spellEnd"/>
      <w:r w:rsidRPr="00F2454F">
        <w:rPr>
          <w:rFonts w:eastAsia="Times New Roman"/>
        </w:rPr>
        <w:t xml:space="preserve">, Christina, Hendrik </w:t>
      </w:r>
      <w:proofErr w:type="spellStart"/>
      <w:r w:rsidRPr="00F2454F">
        <w:rPr>
          <w:rFonts w:eastAsia="Times New Roman"/>
        </w:rPr>
        <w:t>Jürges</w:t>
      </w:r>
      <w:proofErr w:type="spellEnd"/>
      <w:r w:rsidRPr="00F2454F">
        <w:rPr>
          <w:rFonts w:eastAsia="Times New Roman"/>
        </w:rPr>
        <w:t xml:space="preserve">, and Steffen Reinhold. (2015) “Compulsory schooling reforms, education and mortality in twentieth century Europe.” </w:t>
      </w:r>
      <w:r w:rsidRPr="00F2454F">
        <w:rPr>
          <w:rFonts w:eastAsia="Times New Roman"/>
          <w:i/>
          <w:iCs/>
        </w:rPr>
        <w:t>Social Science &amp; Medicine</w:t>
      </w:r>
      <w:r w:rsidRPr="00F2454F">
        <w:rPr>
          <w:rFonts w:eastAsia="Times New Roman"/>
        </w:rPr>
        <w:t xml:space="preserve"> 127: 74-82.</w:t>
      </w:r>
    </w:p>
    <w:p w14:paraId="6F40A4F9" w14:textId="77777777" w:rsidR="003E52D2" w:rsidRPr="00F2454F" w:rsidRDefault="003E52D2" w:rsidP="003E52D2">
      <w:pPr>
        <w:rPr>
          <w:rFonts w:eastAsia="Times New Roman"/>
        </w:rPr>
      </w:pPr>
    </w:p>
    <w:p w14:paraId="07309E96" w14:textId="77777777" w:rsidR="003E52D2" w:rsidRPr="00F2454F" w:rsidRDefault="003E52D2" w:rsidP="003E52D2">
      <w:pPr>
        <w:rPr>
          <w:rFonts w:eastAsia="Times New Roman"/>
        </w:rPr>
      </w:pPr>
      <w:r w:rsidRPr="00F2454F">
        <w:rPr>
          <w:rFonts w:eastAsia="Times New Roman"/>
        </w:rPr>
        <w:t xml:space="preserve">Gartner, Scott Sigmund, et al. </w:t>
      </w:r>
      <w:r w:rsidRPr="00F2454F">
        <w:rPr>
          <w:rFonts w:eastAsia="Times New Roman"/>
          <w:i/>
          <w:iCs/>
        </w:rPr>
        <w:t>Historical statistics of the United States</w:t>
      </w:r>
      <w:r w:rsidRPr="00F2454F">
        <w:rPr>
          <w:rFonts w:eastAsia="Times New Roman"/>
        </w:rPr>
        <w:t>. Ed. Susan B. Carter. Cambridge, UK: Cambridge University Press, 2006.</w:t>
      </w:r>
    </w:p>
    <w:p w14:paraId="57ECD588" w14:textId="77777777" w:rsidR="00A43B99" w:rsidRPr="00F2454F" w:rsidRDefault="00A43B99" w:rsidP="00B51297">
      <w:pPr>
        <w:rPr>
          <w:rFonts w:eastAsia="Times New Roman"/>
        </w:rPr>
      </w:pPr>
    </w:p>
    <w:p w14:paraId="1ECAD7E7" w14:textId="16D778DF" w:rsidR="00925092" w:rsidRPr="00F2454F" w:rsidRDefault="00925092" w:rsidP="00B51297">
      <w:pPr>
        <w:rPr>
          <w:rFonts w:eastAsia="Times New Roman"/>
        </w:rPr>
      </w:pPr>
      <w:r w:rsidRPr="00F2454F">
        <w:rPr>
          <w:rFonts w:eastAsia="Times New Roman"/>
        </w:rPr>
        <w:t xml:space="preserve">Grossman, M. (1972). On the concept of health capital and the demand for health. </w:t>
      </w:r>
      <w:r w:rsidRPr="00F2454F">
        <w:rPr>
          <w:rFonts w:eastAsia="Times New Roman"/>
          <w:i/>
          <w:iCs/>
        </w:rPr>
        <w:t>Journal of Political economy</w:t>
      </w:r>
      <w:r w:rsidRPr="00F2454F">
        <w:rPr>
          <w:rFonts w:eastAsia="Times New Roman"/>
        </w:rPr>
        <w:t xml:space="preserve">, </w:t>
      </w:r>
      <w:r w:rsidRPr="00F2454F">
        <w:rPr>
          <w:rFonts w:eastAsia="Times New Roman"/>
          <w:i/>
          <w:iCs/>
        </w:rPr>
        <w:t>80</w:t>
      </w:r>
      <w:r w:rsidRPr="00F2454F">
        <w:rPr>
          <w:rFonts w:eastAsia="Times New Roman"/>
        </w:rPr>
        <w:t>(2), 223-255.</w:t>
      </w:r>
    </w:p>
    <w:p w14:paraId="66C98DF6" w14:textId="77777777" w:rsidR="00925092" w:rsidRPr="00F2454F" w:rsidRDefault="00925092" w:rsidP="00B51297">
      <w:pPr>
        <w:rPr>
          <w:rFonts w:eastAsia="Times New Roman"/>
        </w:rPr>
      </w:pPr>
    </w:p>
    <w:p w14:paraId="33C8AF94" w14:textId="0AA97522" w:rsidR="00A43B99" w:rsidRPr="00F2454F" w:rsidRDefault="00A43B99" w:rsidP="00B51297">
      <w:pPr>
        <w:rPr>
          <w:rStyle w:val="highwire-citation-author"/>
          <w:rFonts w:eastAsia="Times New Roman"/>
        </w:rPr>
      </w:pPr>
      <w:proofErr w:type="spellStart"/>
      <w:r w:rsidRPr="00F2454F">
        <w:rPr>
          <w:rFonts w:eastAsia="Times New Roman"/>
        </w:rPr>
        <w:t>Englehardt</w:t>
      </w:r>
      <w:proofErr w:type="spellEnd"/>
      <w:r w:rsidRPr="00F2454F">
        <w:rPr>
          <w:rFonts w:eastAsia="Times New Roman"/>
        </w:rPr>
        <w:t xml:space="preserve"> G, Gruber J. (2006)“Social Security and the evolution of elderly poverty.” In: </w:t>
      </w:r>
      <w:proofErr w:type="spellStart"/>
      <w:r w:rsidRPr="00F2454F">
        <w:rPr>
          <w:rFonts w:eastAsia="Times New Roman"/>
        </w:rPr>
        <w:t>Auerbach</w:t>
      </w:r>
      <w:proofErr w:type="spellEnd"/>
      <w:r w:rsidRPr="00F2454F">
        <w:rPr>
          <w:rFonts w:eastAsia="Times New Roman"/>
        </w:rPr>
        <w:t xml:space="preserve"> A, Card D, Quigley J, eds. Public Policy and the Income Distribution. New York, NY: Russell Sage Foundation:259–287</w:t>
      </w:r>
    </w:p>
    <w:p w14:paraId="56473209" w14:textId="32DC7ED5" w:rsidR="00702E23" w:rsidRPr="00F2454F" w:rsidRDefault="00702E23" w:rsidP="00702E23">
      <w:pPr>
        <w:pStyle w:val="Heading3"/>
        <w:rPr>
          <w:b w:val="0"/>
          <w:sz w:val="24"/>
          <w:szCs w:val="24"/>
        </w:rPr>
      </w:pPr>
      <w:r w:rsidRPr="00F2454F">
        <w:rPr>
          <w:rStyle w:val="highwire-citation-author"/>
          <w:b w:val="0"/>
          <w:sz w:val="24"/>
          <w:szCs w:val="24"/>
        </w:rPr>
        <w:t>Heckman, James J. (2006) “</w:t>
      </w:r>
      <w:r w:rsidRPr="00F2454F">
        <w:rPr>
          <w:rFonts w:eastAsia="Times New Roman"/>
          <w:b w:val="0"/>
          <w:sz w:val="24"/>
          <w:szCs w:val="24"/>
        </w:rPr>
        <w:t xml:space="preserve">Skill Formation and the Economics of Investing in Disadvantaged Children” </w:t>
      </w:r>
      <w:r w:rsidRPr="00F2454F">
        <w:rPr>
          <w:rStyle w:val="Emphasis"/>
          <w:b w:val="0"/>
          <w:sz w:val="24"/>
          <w:szCs w:val="24"/>
        </w:rPr>
        <w:t xml:space="preserve">Science, </w:t>
      </w:r>
      <w:r w:rsidRPr="00F2454F">
        <w:rPr>
          <w:b w:val="0"/>
          <w:sz w:val="24"/>
          <w:szCs w:val="24"/>
        </w:rPr>
        <w:t xml:space="preserve">June: 1900-1902. </w:t>
      </w:r>
    </w:p>
    <w:p w14:paraId="5939F750" w14:textId="77777777" w:rsidR="00D34934" w:rsidRPr="00F2454F" w:rsidRDefault="00D34934" w:rsidP="00D34934">
      <w:pPr>
        <w:rPr>
          <w:rFonts w:eastAsia="Times New Roman"/>
        </w:rPr>
      </w:pPr>
      <w:r w:rsidRPr="00F2454F">
        <w:rPr>
          <w:rFonts w:eastAsia="Times New Roman"/>
        </w:rPr>
        <w:t xml:space="preserve">Heckman, James J., </w:t>
      </w:r>
      <w:proofErr w:type="spellStart"/>
      <w:r w:rsidRPr="00F2454F">
        <w:rPr>
          <w:rFonts w:eastAsia="Times New Roman"/>
        </w:rPr>
        <w:t>Seong</w:t>
      </w:r>
      <w:proofErr w:type="spellEnd"/>
      <w:r w:rsidRPr="00F2454F">
        <w:rPr>
          <w:rFonts w:eastAsia="Times New Roman"/>
        </w:rPr>
        <w:t xml:space="preserve"> </w:t>
      </w:r>
      <w:proofErr w:type="spellStart"/>
      <w:r w:rsidRPr="00F2454F">
        <w:rPr>
          <w:rFonts w:eastAsia="Times New Roman"/>
        </w:rPr>
        <w:t>Hyeok</w:t>
      </w:r>
      <w:proofErr w:type="spellEnd"/>
      <w:r w:rsidRPr="00F2454F">
        <w:rPr>
          <w:rFonts w:eastAsia="Times New Roman"/>
        </w:rPr>
        <w:t xml:space="preserve"> Moon, Rodrigo Pinto, Peter A. Save-</w:t>
      </w:r>
    </w:p>
    <w:p w14:paraId="40549620" w14:textId="25056CAA" w:rsidR="00D34934" w:rsidRPr="00F2454F" w:rsidRDefault="00D34934" w:rsidP="00D34934">
      <w:pPr>
        <w:rPr>
          <w:rFonts w:eastAsia="Times New Roman"/>
        </w:rPr>
      </w:pPr>
      <w:proofErr w:type="spellStart"/>
      <w:r w:rsidRPr="00F2454F">
        <w:rPr>
          <w:rFonts w:eastAsia="Times New Roman"/>
        </w:rPr>
        <w:t>lyev</w:t>
      </w:r>
      <w:proofErr w:type="spellEnd"/>
      <w:r w:rsidRPr="00F2454F">
        <w:rPr>
          <w:rFonts w:eastAsia="Times New Roman"/>
        </w:rPr>
        <w:t xml:space="preserve">, and Adam Q. </w:t>
      </w:r>
      <w:proofErr w:type="spellStart"/>
      <w:r w:rsidRPr="00F2454F">
        <w:rPr>
          <w:rFonts w:eastAsia="Times New Roman"/>
        </w:rPr>
        <w:t>Yavitz</w:t>
      </w:r>
      <w:proofErr w:type="spellEnd"/>
      <w:r w:rsidRPr="00F2454F">
        <w:rPr>
          <w:rFonts w:eastAsia="Times New Roman"/>
        </w:rPr>
        <w:t xml:space="preserve">. (2010). “Analyzing Social Experiments as Implemented: A Reexamination of the Evidence From the </w:t>
      </w:r>
      <w:proofErr w:type="spellStart"/>
      <w:r w:rsidRPr="00F2454F">
        <w:rPr>
          <w:rFonts w:eastAsia="Times New Roman"/>
        </w:rPr>
        <w:t>HighScope</w:t>
      </w:r>
      <w:proofErr w:type="spellEnd"/>
      <w:r w:rsidRPr="00F2454F">
        <w:rPr>
          <w:rFonts w:eastAsia="Times New Roman"/>
        </w:rPr>
        <w:t xml:space="preserve"> Perry Preschool Program.” </w:t>
      </w:r>
      <w:r w:rsidRPr="00F2454F">
        <w:rPr>
          <w:rFonts w:eastAsia="Times New Roman"/>
          <w:i/>
        </w:rPr>
        <w:t>Quantitative Economics</w:t>
      </w:r>
      <w:r w:rsidRPr="00F2454F">
        <w:rPr>
          <w:rFonts w:eastAsia="Times New Roman"/>
        </w:rPr>
        <w:t xml:space="preserve">, 1(1): 1–46. </w:t>
      </w:r>
    </w:p>
    <w:p w14:paraId="3672E0E5" w14:textId="77777777" w:rsidR="00C53C7D" w:rsidRPr="00F2454F" w:rsidRDefault="00C53C7D" w:rsidP="00D34934">
      <w:pPr>
        <w:rPr>
          <w:rFonts w:eastAsia="Times New Roman"/>
        </w:rPr>
      </w:pPr>
    </w:p>
    <w:p w14:paraId="36643707" w14:textId="305C64C6" w:rsidR="001E6AA3" w:rsidRPr="00F2454F" w:rsidRDefault="001E6AA3" w:rsidP="00D34934">
      <w:pPr>
        <w:rPr>
          <w:rFonts w:eastAsia="Times New Roman"/>
        </w:rPr>
      </w:pPr>
      <w:r w:rsidRPr="00F2454F">
        <w:rPr>
          <w:rFonts w:eastAsia="Times New Roman"/>
        </w:rPr>
        <w:t xml:space="preserve">Heckman, James J. (2010) “Selection bias and self-selection.” </w:t>
      </w:r>
      <w:proofErr w:type="spellStart"/>
      <w:r w:rsidRPr="00F2454F">
        <w:rPr>
          <w:rFonts w:eastAsia="Times New Roman"/>
          <w:i/>
          <w:iCs/>
        </w:rPr>
        <w:t>Microeconometrics</w:t>
      </w:r>
      <w:proofErr w:type="spellEnd"/>
      <w:r w:rsidRPr="00F2454F">
        <w:rPr>
          <w:rFonts w:eastAsia="Times New Roman"/>
        </w:rPr>
        <w:t>. Palgrave Macmillan UK. 242-266.</w:t>
      </w:r>
    </w:p>
    <w:p w14:paraId="3D9FDCE3" w14:textId="77777777" w:rsidR="001E6AA3" w:rsidRPr="00F2454F" w:rsidRDefault="001E6AA3" w:rsidP="00D34934">
      <w:pPr>
        <w:rPr>
          <w:rFonts w:eastAsia="Times New Roman"/>
        </w:rPr>
      </w:pPr>
    </w:p>
    <w:p w14:paraId="702A8B7A" w14:textId="17A66592" w:rsidR="00C53C7D" w:rsidRPr="00F2454F" w:rsidRDefault="00C53C7D" w:rsidP="00D34934">
      <w:pPr>
        <w:rPr>
          <w:rFonts w:eastAsia="Times New Roman"/>
        </w:rPr>
      </w:pPr>
      <w:r w:rsidRPr="00F2454F">
        <w:rPr>
          <w:rFonts w:eastAsia="Times New Roman"/>
        </w:rPr>
        <w:lastRenderedPageBreak/>
        <w:t xml:space="preserve">Heller, Sara B., Anuj K. Shah, Jonathan </w:t>
      </w:r>
      <w:proofErr w:type="spellStart"/>
      <w:r w:rsidRPr="00F2454F">
        <w:rPr>
          <w:rFonts w:eastAsia="Times New Roman"/>
        </w:rPr>
        <w:t>Guryan</w:t>
      </w:r>
      <w:proofErr w:type="spellEnd"/>
      <w:r w:rsidRPr="00F2454F">
        <w:rPr>
          <w:rFonts w:eastAsia="Times New Roman"/>
        </w:rPr>
        <w:t xml:space="preserve">, Jens Ludwig, </w:t>
      </w:r>
      <w:proofErr w:type="spellStart"/>
      <w:r w:rsidRPr="00F2454F">
        <w:rPr>
          <w:rFonts w:eastAsia="Times New Roman"/>
        </w:rPr>
        <w:t>Sendhil</w:t>
      </w:r>
      <w:proofErr w:type="spellEnd"/>
      <w:r w:rsidRPr="00F2454F">
        <w:rPr>
          <w:rFonts w:eastAsia="Times New Roman"/>
        </w:rPr>
        <w:t xml:space="preserve"> Mullainathan, Harold A. Pollack (2017) “Thinking, Fast and Slow? Some Field Experiments to Reduce Crime and Dropout in Chicago.” </w:t>
      </w:r>
      <w:r w:rsidRPr="00F2454F">
        <w:rPr>
          <w:rStyle w:val="Emphasis"/>
          <w:rFonts w:eastAsia="Times New Roman"/>
        </w:rPr>
        <w:t>Quarterly Journal of Economics</w:t>
      </w:r>
      <w:r w:rsidRPr="00F2454F">
        <w:rPr>
          <w:rFonts w:eastAsia="Times New Roman"/>
        </w:rPr>
        <w:t xml:space="preserve">; 132 (1): 1-54. </w:t>
      </w:r>
      <w:proofErr w:type="spellStart"/>
      <w:r w:rsidRPr="00F2454F">
        <w:rPr>
          <w:rFonts w:eastAsia="Times New Roman"/>
        </w:rPr>
        <w:t>doi</w:t>
      </w:r>
      <w:proofErr w:type="spellEnd"/>
      <w:r w:rsidRPr="00F2454F">
        <w:rPr>
          <w:rFonts w:eastAsia="Times New Roman"/>
        </w:rPr>
        <w:t>: 10.1093/</w:t>
      </w:r>
      <w:proofErr w:type="spellStart"/>
      <w:r w:rsidRPr="00F2454F">
        <w:rPr>
          <w:rFonts w:eastAsia="Times New Roman"/>
        </w:rPr>
        <w:t>qje</w:t>
      </w:r>
      <w:proofErr w:type="spellEnd"/>
      <w:r w:rsidRPr="00F2454F">
        <w:rPr>
          <w:rFonts w:eastAsia="Times New Roman"/>
        </w:rPr>
        <w:t>/qjw033</w:t>
      </w:r>
    </w:p>
    <w:p w14:paraId="2DF5F324" w14:textId="77777777" w:rsidR="00ED7F8C" w:rsidRPr="00F2454F" w:rsidRDefault="00ED7F8C" w:rsidP="00D34934">
      <w:pPr>
        <w:rPr>
          <w:rFonts w:eastAsia="Times New Roman"/>
        </w:rPr>
      </w:pPr>
    </w:p>
    <w:p w14:paraId="42897262" w14:textId="7F530B3E" w:rsidR="00ED7F8C" w:rsidRPr="00F2454F" w:rsidRDefault="00ED7F8C" w:rsidP="00ED7F8C">
      <w:pPr>
        <w:rPr>
          <w:rFonts w:eastAsia="Times New Roman"/>
        </w:rPr>
      </w:pPr>
      <w:proofErr w:type="spellStart"/>
      <w:r w:rsidRPr="00F2454F">
        <w:rPr>
          <w:rFonts w:eastAsia="Times New Roman"/>
        </w:rPr>
        <w:t>Hoynes</w:t>
      </w:r>
      <w:proofErr w:type="spellEnd"/>
      <w:r w:rsidRPr="00F2454F">
        <w:rPr>
          <w:rFonts w:eastAsia="Times New Roman"/>
        </w:rPr>
        <w:t xml:space="preserve">, Hilary, Diane Whitmore </w:t>
      </w:r>
      <w:proofErr w:type="spellStart"/>
      <w:r w:rsidRPr="00F2454F">
        <w:rPr>
          <w:rFonts w:eastAsia="Times New Roman"/>
        </w:rPr>
        <w:t>Schanzenbach</w:t>
      </w:r>
      <w:proofErr w:type="spellEnd"/>
      <w:r w:rsidRPr="00F2454F">
        <w:rPr>
          <w:rFonts w:eastAsia="Times New Roman"/>
        </w:rPr>
        <w:t xml:space="preserve">, and Douglas Almond. (2016) “Long-run impacts of childhood access to the safety net.” </w:t>
      </w:r>
      <w:r w:rsidRPr="00F2454F">
        <w:rPr>
          <w:rFonts w:eastAsia="Times New Roman"/>
          <w:i/>
          <w:iCs/>
        </w:rPr>
        <w:t>The American Economic Review</w:t>
      </w:r>
      <w:r w:rsidRPr="00F2454F">
        <w:rPr>
          <w:rFonts w:eastAsia="Times New Roman"/>
        </w:rPr>
        <w:t xml:space="preserve"> 106.4: 903-934.</w:t>
      </w:r>
    </w:p>
    <w:p w14:paraId="2E985519" w14:textId="77777777" w:rsidR="00D34934" w:rsidRPr="00F2454F" w:rsidRDefault="00D34934" w:rsidP="00D34934">
      <w:pPr>
        <w:rPr>
          <w:rFonts w:eastAsia="Times New Roman"/>
        </w:rPr>
      </w:pPr>
    </w:p>
    <w:p w14:paraId="5C23F43A" w14:textId="0657F382" w:rsidR="007F4D33" w:rsidRPr="00F2454F" w:rsidRDefault="007F4D33" w:rsidP="007F4D33">
      <w:pPr>
        <w:widowControl w:val="0"/>
        <w:autoSpaceDE w:val="0"/>
        <w:autoSpaceDN w:val="0"/>
        <w:adjustRightInd w:val="0"/>
      </w:pPr>
      <w:bookmarkStart w:id="7" w:name="OLE_LINK7"/>
      <w:bookmarkStart w:id="8" w:name="OLE_LINK8"/>
      <w:r w:rsidRPr="00F2454F">
        <w:t>Hummer, Robert A. and Elaine M. Hernandez</w:t>
      </w:r>
      <w:bookmarkEnd w:id="7"/>
      <w:bookmarkEnd w:id="8"/>
      <w:r w:rsidRPr="00F2454F">
        <w:t xml:space="preserve"> </w:t>
      </w:r>
      <w:r w:rsidR="00530B29" w:rsidRPr="00F2454F">
        <w:t>(</w:t>
      </w:r>
      <w:r w:rsidRPr="00F2454F">
        <w:t>2013</w:t>
      </w:r>
      <w:r w:rsidR="00530B29" w:rsidRPr="00F2454F">
        <w:t>)</w:t>
      </w:r>
      <w:r w:rsidRPr="00F2454F">
        <w:t xml:space="preserve"> “The effect of educational attainment on adult mortality in the United States,” Population Bulletin, 68(1), 1</w:t>
      </w:r>
      <w:r w:rsidRPr="00F2454F">
        <w:rPr>
          <w:b/>
          <w:bCs/>
        </w:rPr>
        <w:t></w:t>
      </w:r>
      <w:r w:rsidRPr="00F2454F">
        <w:t>16.</w:t>
      </w:r>
    </w:p>
    <w:p w14:paraId="54304DC2" w14:textId="77777777" w:rsidR="007F4D33" w:rsidRPr="00F2454F" w:rsidRDefault="007F4D33" w:rsidP="00DA4B3F">
      <w:pPr>
        <w:rPr>
          <w:rFonts w:eastAsia="Times New Roman"/>
        </w:rPr>
      </w:pPr>
    </w:p>
    <w:p w14:paraId="0BE7B70E" w14:textId="1F76941F" w:rsidR="00BE7BF4" w:rsidRPr="00F2454F" w:rsidRDefault="00BE7BF4" w:rsidP="00DA4B3F">
      <w:pPr>
        <w:rPr>
          <w:rFonts w:eastAsia="Times New Roman"/>
        </w:rPr>
      </w:pPr>
      <w:proofErr w:type="spellStart"/>
      <w:r w:rsidRPr="00F2454F">
        <w:rPr>
          <w:rFonts w:eastAsia="Times New Roman"/>
        </w:rPr>
        <w:t>Isen</w:t>
      </w:r>
      <w:proofErr w:type="spellEnd"/>
      <w:r w:rsidRPr="00F2454F">
        <w:rPr>
          <w:rFonts w:eastAsia="Times New Roman"/>
        </w:rPr>
        <w:t xml:space="preserve">, Adam, Maya </w:t>
      </w:r>
      <w:proofErr w:type="spellStart"/>
      <w:r w:rsidRPr="00F2454F">
        <w:rPr>
          <w:rFonts w:eastAsia="Times New Roman"/>
        </w:rPr>
        <w:t>Rossin</w:t>
      </w:r>
      <w:proofErr w:type="spellEnd"/>
      <w:r w:rsidRPr="00F2454F">
        <w:rPr>
          <w:rFonts w:eastAsia="Times New Roman"/>
        </w:rPr>
        <w:t xml:space="preserve">-Slater, and W. Reed Walker (forthcoming). </w:t>
      </w:r>
      <w:r w:rsidRPr="00F2454F">
        <w:rPr>
          <w:rFonts w:eastAsia="Times New Roman"/>
          <w:i/>
        </w:rPr>
        <w:t>“</w:t>
      </w:r>
      <w:r w:rsidRPr="00F2454F">
        <w:rPr>
          <w:rFonts w:eastAsia="Times New Roman"/>
          <w:i/>
          <w:iCs/>
        </w:rPr>
        <w:t>Every Breath You Take-Every Dollar You'll Make: The Long-Term Consequences of the Clean Air Act of 1970</w:t>
      </w:r>
      <w:r w:rsidRPr="00F2454F">
        <w:rPr>
          <w:rFonts w:eastAsia="Times New Roman"/>
          <w:i/>
        </w:rPr>
        <w:t>.” Journal of Political Economy.</w:t>
      </w:r>
    </w:p>
    <w:p w14:paraId="2D75583C" w14:textId="77777777" w:rsidR="00BE7BF4" w:rsidRPr="00F2454F" w:rsidRDefault="00BE7BF4" w:rsidP="00DA4B3F">
      <w:pPr>
        <w:rPr>
          <w:rFonts w:eastAsia="Times New Roman"/>
        </w:rPr>
      </w:pPr>
    </w:p>
    <w:p w14:paraId="74DC0FCD" w14:textId="35BD5EE0" w:rsidR="00A2574A" w:rsidRPr="00F2454F" w:rsidRDefault="00A2574A" w:rsidP="00DA4B3F">
      <w:pPr>
        <w:rPr>
          <w:rFonts w:eastAsia="Times New Roman"/>
        </w:rPr>
      </w:pPr>
      <w:r w:rsidRPr="00F2454F">
        <w:rPr>
          <w:rFonts w:eastAsia="Times New Roman"/>
        </w:rPr>
        <w:t xml:space="preserve">Jacoby, </w:t>
      </w:r>
      <w:proofErr w:type="spellStart"/>
      <w:r w:rsidRPr="00F2454F">
        <w:rPr>
          <w:rFonts w:eastAsia="Times New Roman"/>
        </w:rPr>
        <w:t>Hanan</w:t>
      </w:r>
      <w:proofErr w:type="spellEnd"/>
      <w:r w:rsidRPr="00F2454F">
        <w:rPr>
          <w:rFonts w:eastAsia="Times New Roman"/>
        </w:rPr>
        <w:t xml:space="preserve"> G. (1997) “Self-selection and the redistributive impact of in-kind transfers: An econometric analysis.” </w:t>
      </w:r>
      <w:r w:rsidRPr="00F2454F">
        <w:rPr>
          <w:rFonts w:eastAsia="Times New Roman"/>
          <w:i/>
          <w:iCs/>
        </w:rPr>
        <w:t>Journal of Human Resources</w:t>
      </w:r>
      <w:r w:rsidRPr="00F2454F">
        <w:rPr>
          <w:rFonts w:eastAsia="Times New Roman"/>
        </w:rPr>
        <w:t>: 233-249.</w:t>
      </w:r>
    </w:p>
    <w:p w14:paraId="39571532" w14:textId="77777777" w:rsidR="00A2574A" w:rsidRPr="00F2454F" w:rsidRDefault="00A2574A" w:rsidP="00DA4B3F">
      <w:pPr>
        <w:rPr>
          <w:rFonts w:eastAsia="Times New Roman"/>
        </w:rPr>
      </w:pPr>
    </w:p>
    <w:p w14:paraId="1EDD4251" w14:textId="77257FD1" w:rsidR="00CD5027" w:rsidRPr="00F2454F" w:rsidRDefault="00CD5027" w:rsidP="00DA4B3F">
      <w:pPr>
        <w:rPr>
          <w:rFonts w:eastAsia="Times New Roman"/>
        </w:rPr>
      </w:pPr>
      <w:proofErr w:type="spellStart"/>
      <w:r w:rsidRPr="00F2454F">
        <w:rPr>
          <w:rFonts w:eastAsia="Times New Roman"/>
        </w:rPr>
        <w:t>Kahneman</w:t>
      </w:r>
      <w:proofErr w:type="spellEnd"/>
      <w:r w:rsidRPr="00F2454F">
        <w:rPr>
          <w:rFonts w:eastAsia="Times New Roman"/>
        </w:rPr>
        <w:t xml:space="preserve">, Daniel. </w:t>
      </w:r>
      <w:r w:rsidR="00530B29" w:rsidRPr="00F2454F">
        <w:rPr>
          <w:rFonts w:eastAsia="Times New Roman"/>
        </w:rPr>
        <w:t xml:space="preserve">(2011) </w:t>
      </w:r>
      <w:r w:rsidRPr="00F2454F">
        <w:rPr>
          <w:rFonts w:eastAsia="Times New Roman"/>
          <w:i/>
          <w:iCs/>
        </w:rPr>
        <w:t>Thinking, fast and slow</w:t>
      </w:r>
      <w:r w:rsidRPr="00F2454F">
        <w:rPr>
          <w:rFonts w:eastAsia="Times New Roman"/>
        </w:rPr>
        <w:t>. Macmillan.</w:t>
      </w:r>
    </w:p>
    <w:p w14:paraId="2945EC07" w14:textId="77777777" w:rsidR="00CD5027" w:rsidRPr="00F2454F" w:rsidRDefault="00CD5027" w:rsidP="00DA4B3F">
      <w:pPr>
        <w:rPr>
          <w:rFonts w:eastAsia="Times New Roman"/>
        </w:rPr>
      </w:pPr>
    </w:p>
    <w:p w14:paraId="11F1A2FD" w14:textId="1E7A5370" w:rsidR="00097F55" w:rsidRPr="00F2454F" w:rsidRDefault="00097F55" w:rsidP="00DA4B3F">
      <w:pPr>
        <w:rPr>
          <w:rFonts w:eastAsia="Times New Roman"/>
        </w:rPr>
      </w:pPr>
      <w:r w:rsidRPr="00F2454F">
        <w:rPr>
          <w:rFonts w:eastAsia="Times New Roman"/>
        </w:rPr>
        <w:t xml:space="preserve">Kline, Patrick, and Christopher R. Walters. </w:t>
      </w:r>
      <w:r w:rsidR="00530B29" w:rsidRPr="00F2454F">
        <w:rPr>
          <w:rFonts w:eastAsia="Times New Roman"/>
        </w:rPr>
        <w:t>(2016) “</w:t>
      </w:r>
      <w:r w:rsidRPr="00F2454F">
        <w:rPr>
          <w:rFonts w:eastAsia="Times New Roman"/>
        </w:rPr>
        <w:t>Evaluating public programs with close substitutes: The case of Head Start.</w:t>
      </w:r>
      <w:r w:rsidR="00530B29" w:rsidRPr="00F2454F">
        <w:rPr>
          <w:rFonts w:eastAsia="Times New Roman"/>
        </w:rPr>
        <w:t>”</w:t>
      </w:r>
      <w:r w:rsidRPr="00F2454F">
        <w:rPr>
          <w:rFonts w:eastAsia="Times New Roman"/>
        </w:rPr>
        <w:t xml:space="preserve"> </w:t>
      </w:r>
      <w:r w:rsidRPr="00F2454F">
        <w:rPr>
          <w:rFonts w:eastAsia="Times New Roman"/>
          <w:i/>
          <w:iCs/>
        </w:rPr>
        <w:t>The Quarterly Journal of Economics</w:t>
      </w:r>
      <w:r w:rsidRPr="00F2454F">
        <w:rPr>
          <w:rFonts w:eastAsia="Times New Roman"/>
        </w:rPr>
        <w:t xml:space="preserve"> 131.4: 1795-1848.</w:t>
      </w:r>
    </w:p>
    <w:p w14:paraId="5210254F" w14:textId="77777777" w:rsidR="000A3E87" w:rsidRPr="00F2454F" w:rsidRDefault="000A3E87" w:rsidP="00DA4B3F">
      <w:pPr>
        <w:rPr>
          <w:rFonts w:eastAsia="Times New Roman"/>
        </w:rPr>
      </w:pPr>
    </w:p>
    <w:p w14:paraId="5074319C" w14:textId="55DFAF3A" w:rsidR="000A3E87" w:rsidRPr="00F2454F" w:rsidRDefault="000A3E87" w:rsidP="00DA4B3F">
      <w:pPr>
        <w:rPr>
          <w:rFonts w:eastAsia="Times New Roman"/>
        </w:rPr>
      </w:pPr>
      <w:r w:rsidRPr="00F2454F">
        <w:rPr>
          <w:rFonts w:eastAsia="Times New Roman"/>
        </w:rPr>
        <w:t xml:space="preserve">Kling, Jeffrey R., Jeffrey B. </w:t>
      </w:r>
      <w:proofErr w:type="spellStart"/>
      <w:r w:rsidRPr="00F2454F">
        <w:rPr>
          <w:rFonts w:eastAsia="Times New Roman"/>
        </w:rPr>
        <w:t>Liebman</w:t>
      </w:r>
      <w:proofErr w:type="spellEnd"/>
      <w:r w:rsidRPr="00F2454F">
        <w:rPr>
          <w:rFonts w:eastAsia="Times New Roman"/>
        </w:rPr>
        <w:t xml:space="preserve">, and Lawrence F. Katz. </w:t>
      </w:r>
      <w:r w:rsidR="00530B29" w:rsidRPr="00F2454F">
        <w:rPr>
          <w:rFonts w:eastAsia="Times New Roman"/>
        </w:rPr>
        <w:t xml:space="preserve">(2007) </w:t>
      </w:r>
      <w:r w:rsidRPr="00F2454F">
        <w:rPr>
          <w:rFonts w:eastAsia="Times New Roman"/>
        </w:rPr>
        <w:t xml:space="preserve">“Experimental analysis of neighborhood effects.” </w:t>
      </w:r>
      <w:proofErr w:type="spellStart"/>
      <w:r w:rsidRPr="00F2454F">
        <w:rPr>
          <w:rFonts w:eastAsia="Times New Roman"/>
          <w:i/>
          <w:iCs/>
        </w:rPr>
        <w:t>Econometrica</w:t>
      </w:r>
      <w:proofErr w:type="spellEnd"/>
      <w:r w:rsidRPr="00F2454F">
        <w:rPr>
          <w:rFonts w:eastAsia="Times New Roman"/>
        </w:rPr>
        <w:t xml:space="preserve"> 75.1</w:t>
      </w:r>
      <w:r w:rsidR="00530B29" w:rsidRPr="00F2454F">
        <w:rPr>
          <w:rFonts w:eastAsia="Times New Roman"/>
        </w:rPr>
        <w:t>:</w:t>
      </w:r>
      <w:r w:rsidRPr="00F2454F">
        <w:rPr>
          <w:rFonts w:eastAsia="Times New Roman"/>
        </w:rPr>
        <w:t xml:space="preserve"> 83-119.</w:t>
      </w:r>
    </w:p>
    <w:p w14:paraId="31B4B378" w14:textId="77777777" w:rsidR="00AD4AFC" w:rsidRPr="00F2454F" w:rsidRDefault="00AD4AFC" w:rsidP="00DA4B3F">
      <w:pPr>
        <w:rPr>
          <w:rFonts w:eastAsia="Times New Roman"/>
        </w:rPr>
      </w:pPr>
    </w:p>
    <w:p w14:paraId="7C55C8A6" w14:textId="500B775C" w:rsidR="00AD4AFC" w:rsidRPr="00F2454F" w:rsidRDefault="00AD4AFC" w:rsidP="00DA4B3F">
      <w:pPr>
        <w:rPr>
          <w:rFonts w:eastAsia="Times New Roman"/>
        </w:rPr>
      </w:pPr>
      <w:r w:rsidRPr="00F2454F">
        <w:rPr>
          <w:rFonts w:eastAsia="Times New Roman"/>
        </w:rPr>
        <w:t xml:space="preserve">Ley, Ruth E., et al. "Microbial ecology: human gut microbes associated with obesity." </w:t>
      </w:r>
      <w:r w:rsidRPr="00F2454F">
        <w:rPr>
          <w:rFonts w:eastAsia="Times New Roman"/>
          <w:i/>
          <w:iCs/>
        </w:rPr>
        <w:t>Nature</w:t>
      </w:r>
      <w:r w:rsidRPr="00F2454F">
        <w:rPr>
          <w:rFonts w:eastAsia="Times New Roman"/>
        </w:rPr>
        <w:t xml:space="preserve"> 444.7122 (2006): 1022.</w:t>
      </w:r>
    </w:p>
    <w:p w14:paraId="1693213F" w14:textId="77777777" w:rsidR="00CA1B13" w:rsidRPr="00F2454F" w:rsidRDefault="00CA1B13" w:rsidP="00DA4B3F">
      <w:pPr>
        <w:rPr>
          <w:rFonts w:eastAsia="Times New Roman"/>
        </w:rPr>
      </w:pPr>
    </w:p>
    <w:p w14:paraId="48971D10" w14:textId="4680433F" w:rsidR="00617156" w:rsidRPr="00F2454F" w:rsidRDefault="00617156" w:rsidP="00DA4B3F">
      <w:pPr>
        <w:rPr>
          <w:rFonts w:eastAsia="Times New Roman"/>
        </w:rPr>
      </w:pPr>
      <w:proofErr w:type="spellStart"/>
      <w:r w:rsidRPr="00F2454F">
        <w:rPr>
          <w:rFonts w:eastAsia="Times New Roman"/>
        </w:rPr>
        <w:t>Lindahl</w:t>
      </w:r>
      <w:proofErr w:type="spellEnd"/>
      <w:r w:rsidRPr="00F2454F">
        <w:rPr>
          <w:rFonts w:eastAsia="Times New Roman"/>
        </w:rPr>
        <w:t xml:space="preserve">, Mikael </w:t>
      </w:r>
      <w:r w:rsidR="00530B29" w:rsidRPr="00F2454F">
        <w:rPr>
          <w:rFonts w:eastAsia="Times New Roman"/>
        </w:rPr>
        <w:t xml:space="preserve">(2005) </w:t>
      </w:r>
      <w:r w:rsidRPr="00F2454F">
        <w:rPr>
          <w:rFonts w:eastAsia="Times New Roman"/>
        </w:rPr>
        <w:t xml:space="preserve">“Estimating the effect of income on health and mortality using lottery prizes as an exogenous source of variation in income.” </w:t>
      </w:r>
      <w:r w:rsidRPr="00F2454F">
        <w:rPr>
          <w:rFonts w:eastAsia="Times New Roman"/>
          <w:i/>
          <w:iCs/>
        </w:rPr>
        <w:t>Journal of Human resources</w:t>
      </w:r>
      <w:r w:rsidRPr="00F2454F">
        <w:rPr>
          <w:rFonts w:eastAsia="Times New Roman"/>
        </w:rPr>
        <w:t xml:space="preserve"> 40.1</w:t>
      </w:r>
      <w:r w:rsidR="00530B29" w:rsidRPr="00F2454F">
        <w:rPr>
          <w:rFonts w:eastAsia="Times New Roman"/>
        </w:rPr>
        <w:t>:</w:t>
      </w:r>
      <w:r w:rsidRPr="00F2454F">
        <w:rPr>
          <w:rFonts w:eastAsia="Times New Roman"/>
        </w:rPr>
        <w:t xml:space="preserve"> 144-168.</w:t>
      </w:r>
    </w:p>
    <w:p w14:paraId="08D11DA6" w14:textId="77777777" w:rsidR="000F3191" w:rsidRPr="00F2454F" w:rsidRDefault="000F3191" w:rsidP="00DA4B3F">
      <w:pPr>
        <w:rPr>
          <w:rFonts w:eastAsia="Times New Roman"/>
        </w:rPr>
      </w:pPr>
    </w:p>
    <w:p w14:paraId="596B1CEE" w14:textId="00ECDE22" w:rsidR="000F3191" w:rsidRPr="00F2454F" w:rsidRDefault="00733514" w:rsidP="00DA4B3F">
      <w:pPr>
        <w:rPr>
          <w:rFonts w:eastAsia="Times New Roman"/>
        </w:rPr>
      </w:pPr>
      <w:r w:rsidRPr="00F2454F">
        <w:rPr>
          <w:rFonts w:eastAsia="Times New Roman"/>
        </w:rPr>
        <w:t xml:space="preserve">Link, Bruce G., and Jo Phelan. </w:t>
      </w:r>
      <w:r w:rsidR="00530B29" w:rsidRPr="00F2454F">
        <w:rPr>
          <w:rFonts w:eastAsia="Times New Roman"/>
        </w:rPr>
        <w:t xml:space="preserve">(1995) </w:t>
      </w:r>
      <w:r w:rsidRPr="00F2454F">
        <w:rPr>
          <w:rFonts w:eastAsia="Times New Roman"/>
        </w:rPr>
        <w:t>“</w:t>
      </w:r>
      <w:r w:rsidR="000F3191" w:rsidRPr="00F2454F">
        <w:rPr>
          <w:rFonts w:eastAsia="Times New Roman"/>
        </w:rPr>
        <w:t>Social conditions as</w:t>
      </w:r>
      <w:r w:rsidRPr="00F2454F">
        <w:rPr>
          <w:rFonts w:eastAsia="Times New Roman"/>
        </w:rPr>
        <w:t xml:space="preserve"> fundamental causes of disease.”</w:t>
      </w:r>
      <w:r w:rsidR="000F3191" w:rsidRPr="00F2454F">
        <w:rPr>
          <w:rFonts w:eastAsia="Times New Roman"/>
        </w:rPr>
        <w:t xml:space="preserve"> </w:t>
      </w:r>
      <w:r w:rsidR="000F3191" w:rsidRPr="00F2454F">
        <w:rPr>
          <w:rFonts w:eastAsia="Times New Roman"/>
          <w:i/>
          <w:iCs/>
        </w:rPr>
        <w:t>Journal of health and social behavior</w:t>
      </w:r>
      <w:r w:rsidR="00530B29" w:rsidRPr="00F2454F">
        <w:rPr>
          <w:rFonts w:eastAsia="Times New Roman"/>
          <w:i/>
          <w:iCs/>
        </w:rPr>
        <w:t>:</w:t>
      </w:r>
      <w:r w:rsidR="000F3191" w:rsidRPr="00F2454F">
        <w:rPr>
          <w:rFonts w:eastAsia="Times New Roman"/>
        </w:rPr>
        <w:t xml:space="preserve"> 80-94.</w:t>
      </w:r>
    </w:p>
    <w:p w14:paraId="2FF1D9C6" w14:textId="77777777" w:rsidR="00A31989" w:rsidRPr="00F2454F" w:rsidRDefault="00A31989" w:rsidP="00DA4B3F">
      <w:pPr>
        <w:rPr>
          <w:rFonts w:eastAsia="Times New Roman"/>
        </w:rPr>
      </w:pPr>
    </w:p>
    <w:p w14:paraId="7C3411BB" w14:textId="77777777" w:rsidR="00A31989" w:rsidRPr="00F2454F" w:rsidRDefault="00A31989" w:rsidP="00A31989">
      <w:pPr>
        <w:rPr>
          <w:rFonts w:eastAsia="Times New Roman"/>
        </w:rPr>
      </w:pPr>
      <w:r w:rsidRPr="00F2454F">
        <w:rPr>
          <w:rFonts w:eastAsia="Times New Roman"/>
        </w:rPr>
        <w:t xml:space="preserve">Lleras-Muney, Adriana. "The relationship between education and adult mortality in the United States." </w:t>
      </w:r>
      <w:r w:rsidRPr="00F2454F">
        <w:rPr>
          <w:rFonts w:eastAsia="Times New Roman"/>
          <w:i/>
          <w:iCs/>
        </w:rPr>
        <w:t>The Review of Economic Studies</w:t>
      </w:r>
      <w:r w:rsidRPr="00F2454F">
        <w:rPr>
          <w:rFonts w:eastAsia="Times New Roman"/>
        </w:rPr>
        <w:t xml:space="preserve"> 72.1 (2005): 189-221.</w:t>
      </w:r>
    </w:p>
    <w:p w14:paraId="4A8E4E07" w14:textId="77777777" w:rsidR="00617156" w:rsidRPr="00F2454F" w:rsidRDefault="00617156" w:rsidP="00DA4B3F">
      <w:pPr>
        <w:rPr>
          <w:rFonts w:eastAsia="Times New Roman"/>
        </w:rPr>
      </w:pPr>
    </w:p>
    <w:p w14:paraId="30321A1B" w14:textId="4CBC0255" w:rsidR="00CA1B13" w:rsidRPr="00F2454F" w:rsidRDefault="00CA1B13" w:rsidP="00DA4B3F">
      <w:pPr>
        <w:rPr>
          <w:rFonts w:eastAsia="Times New Roman"/>
        </w:rPr>
      </w:pPr>
      <w:r w:rsidRPr="00F2454F">
        <w:rPr>
          <w:rFonts w:eastAsia="Times New Roman"/>
        </w:rPr>
        <w:t xml:space="preserve">Ludwig, Jens &amp; Douglas L Miller, 2007. “Does Head Start Improve Children's Life Chances? Evidence from a Regression Discontinuity Design,” The </w:t>
      </w:r>
      <w:r w:rsidRPr="00F2454F">
        <w:rPr>
          <w:rFonts w:eastAsia="Times New Roman"/>
          <w:i/>
        </w:rPr>
        <w:t>Quarterly Journal of Economics</w:t>
      </w:r>
      <w:r w:rsidRPr="00F2454F">
        <w:rPr>
          <w:rFonts w:eastAsia="Times New Roman"/>
        </w:rPr>
        <w:t>, MIT Press, vol. 122(1), pages 159-208, 02</w:t>
      </w:r>
    </w:p>
    <w:p w14:paraId="7E068B9D" w14:textId="77777777" w:rsidR="00097F55" w:rsidRPr="00F2454F" w:rsidRDefault="00097F55" w:rsidP="00DA4B3F">
      <w:pPr>
        <w:rPr>
          <w:rFonts w:eastAsia="Times New Roman"/>
        </w:rPr>
      </w:pPr>
    </w:p>
    <w:p w14:paraId="0EE0A193" w14:textId="74A1AE99" w:rsidR="0019476F" w:rsidRPr="00F2454F" w:rsidRDefault="0019476F" w:rsidP="00DA4B3F">
      <w:pPr>
        <w:rPr>
          <w:rFonts w:eastAsia="Times New Roman"/>
        </w:rPr>
      </w:pPr>
      <w:proofErr w:type="spellStart"/>
      <w:r w:rsidRPr="00F2454F">
        <w:rPr>
          <w:rFonts w:eastAsia="Times New Roman"/>
        </w:rPr>
        <w:lastRenderedPageBreak/>
        <w:t>Lundborg</w:t>
      </w:r>
      <w:proofErr w:type="spellEnd"/>
      <w:r w:rsidRPr="00F2454F">
        <w:rPr>
          <w:rFonts w:eastAsia="Times New Roman"/>
        </w:rPr>
        <w:t xml:space="preserve">, </w:t>
      </w:r>
      <w:proofErr w:type="spellStart"/>
      <w:r w:rsidRPr="00F2454F">
        <w:rPr>
          <w:rFonts w:eastAsia="Times New Roman"/>
        </w:rPr>
        <w:t>Petter</w:t>
      </w:r>
      <w:proofErr w:type="spellEnd"/>
      <w:r w:rsidRPr="00F2454F">
        <w:rPr>
          <w:rFonts w:eastAsia="Times New Roman"/>
        </w:rPr>
        <w:t xml:space="preserve">, Carl </w:t>
      </w:r>
      <w:proofErr w:type="spellStart"/>
      <w:r w:rsidRPr="00F2454F">
        <w:rPr>
          <w:rFonts w:eastAsia="Times New Roman"/>
        </w:rPr>
        <w:t>Hampus</w:t>
      </w:r>
      <w:proofErr w:type="spellEnd"/>
      <w:r w:rsidRPr="00F2454F">
        <w:rPr>
          <w:rFonts w:eastAsia="Times New Roman"/>
        </w:rPr>
        <w:t xml:space="preserve"> </w:t>
      </w:r>
      <w:proofErr w:type="spellStart"/>
      <w:r w:rsidRPr="00F2454F">
        <w:rPr>
          <w:rFonts w:eastAsia="Times New Roman"/>
        </w:rPr>
        <w:t>Lyttkens</w:t>
      </w:r>
      <w:proofErr w:type="spellEnd"/>
      <w:r w:rsidRPr="00F2454F">
        <w:rPr>
          <w:rFonts w:eastAsia="Times New Roman"/>
        </w:rPr>
        <w:t xml:space="preserve">, and Paul </w:t>
      </w:r>
      <w:proofErr w:type="spellStart"/>
      <w:proofErr w:type="gramStart"/>
      <w:r w:rsidRPr="00F2454F">
        <w:rPr>
          <w:rFonts w:eastAsia="Times New Roman"/>
        </w:rPr>
        <w:t>Nystedt</w:t>
      </w:r>
      <w:proofErr w:type="spellEnd"/>
      <w:r w:rsidRPr="00F2454F">
        <w:rPr>
          <w:rFonts w:eastAsia="Times New Roman"/>
        </w:rPr>
        <w:t>.(</w:t>
      </w:r>
      <w:proofErr w:type="gramEnd"/>
      <w:r w:rsidRPr="00F2454F">
        <w:rPr>
          <w:rFonts w:eastAsia="Times New Roman"/>
        </w:rPr>
        <w:t xml:space="preserve">2012) “Human capital and longevity: Evidence from 50,000 twins.” </w:t>
      </w:r>
      <w:r w:rsidRPr="00F2454F">
        <w:rPr>
          <w:rFonts w:eastAsia="Times New Roman"/>
          <w:i/>
          <w:iCs/>
        </w:rPr>
        <w:t xml:space="preserve">Unpublished manuscript, University of York, Health, </w:t>
      </w:r>
      <w:proofErr w:type="spellStart"/>
      <w:r w:rsidRPr="00F2454F">
        <w:rPr>
          <w:rFonts w:eastAsia="Times New Roman"/>
          <w:i/>
          <w:iCs/>
        </w:rPr>
        <w:t>Econonometrics</w:t>
      </w:r>
      <w:proofErr w:type="spellEnd"/>
      <w:r w:rsidRPr="00F2454F">
        <w:rPr>
          <w:rFonts w:eastAsia="Times New Roman"/>
          <w:i/>
          <w:iCs/>
        </w:rPr>
        <w:t xml:space="preserve"> and Data Group</w:t>
      </w:r>
      <w:r w:rsidRPr="00F2454F">
        <w:rPr>
          <w:rFonts w:eastAsia="Times New Roman"/>
        </w:rPr>
        <w:t>.</w:t>
      </w:r>
    </w:p>
    <w:p w14:paraId="5AA347D6" w14:textId="77777777" w:rsidR="0019476F" w:rsidRPr="00F2454F" w:rsidRDefault="0019476F" w:rsidP="00DA4B3F">
      <w:pPr>
        <w:rPr>
          <w:rFonts w:eastAsia="Times New Roman"/>
        </w:rPr>
      </w:pPr>
    </w:p>
    <w:p w14:paraId="1731FCC8" w14:textId="41D70818" w:rsidR="009E7D13" w:rsidRPr="00F2454F" w:rsidRDefault="009E7D13" w:rsidP="00DA4B3F">
      <w:pPr>
        <w:rPr>
          <w:rFonts w:eastAsia="Times New Roman"/>
        </w:rPr>
      </w:pPr>
      <w:proofErr w:type="spellStart"/>
      <w:r w:rsidRPr="00F2454F">
        <w:rPr>
          <w:rFonts w:eastAsia="Times New Roman"/>
        </w:rPr>
        <w:t>Lundborg</w:t>
      </w:r>
      <w:proofErr w:type="spellEnd"/>
      <w:r w:rsidRPr="00F2454F">
        <w:rPr>
          <w:rFonts w:eastAsia="Times New Roman"/>
        </w:rPr>
        <w:t xml:space="preserve">, </w:t>
      </w:r>
      <w:proofErr w:type="spellStart"/>
      <w:r w:rsidRPr="00F2454F">
        <w:rPr>
          <w:rFonts w:eastAsia="Times New Roman"/>
        </w:rPr>
        <w:t>Petter</w:t>
      </w:r>
      <w:proofErr w:type="spellEnd"/>
      <w:r w:rsidRPr="00F2454F">
        <w:rPr>
          <w:rFonts w:eastAsia="Times New Roman"/>
        </w:rPr>
        <w:t xml:space="preserve">. (2013) “The health returns to schooling—what can we learn from </w:t>
      </w:r>
      <w:proofErr w:type="gramStart"/>
      <w:r w:rsidRPr="00F2454F">
        <w:rPr>
          <w:rFonts w:eastAsia="Times New Roman"/>
        </w:rPr>
        <w:t>twins?.</w:t>
      </w:r>
      <w:proofErr w:type="gramEnd"/>
      <w:r w:rsidRPr="00F2454F">
        <w:rPr>
          <w:rFonts w:eastAsia="Times New Roman"/>
        </w:rPr>
        <w:t xml:space="preserve">” </w:t>
      </w:r>
      <w:r w:rsidRPr="00F2454F">
        <w:rPr>
          <w:rFonts w:eastAsia="Times New Roman"/>
          <w:i/>
          <w:iCs/>
        </w:rPr>
        <w:t>Journal of population economics</w:t>
      </w:r>
      <w:r w:rsidRPr="00F2454F">
        <w:rPr>
          <w:rFonts w:eastAsia="Times New Roman"/>
        </w:rPr>
        <w:t xml:space="preserve"> 26.2: 673-701.</w:t>
      </w:r>
    </w:p>
    <w:p w14:paraId="73BB3030" w14:textId="77777777" w:rsidR="009E7D13" w:rsidRPr="00F2454F" w:rsidRDefault="009E7D13" w:rsidP="00DA4B3F">
      <w:pPr>
        <w:rPr>
          <w:rFonts w:eastAsia="Times New Roman"/>
        </w:rPr>
      </w:pPr>
    </w:p>
    <w:p w14:paraId="5F5B6849" w14:textId="34F816AD" w:rsidR="00DA4B3F" w:rsidRPr="00F2454F" w:rsidRDefault="00DA4B3F" w:rsidP="00DA4B3F">
      <w:pPr>
        <w:rPr>
          <w:rFonts w:eastAsia="Times New Roman"/>
        </w:rPr>
      </w:pPr>
      <w:r w:rsidRPr="00F2454F">
        <w:rPr>
          <w:rFonts w:eastAsia="Times New Roman"/>
        </w:rPr>
        <w:t xml:space="preserve">Meara, Ellen R., Seth Richards, and David M. Cutler. 2008. “The Gap Gets Bigger: Changes in </w:t>
      </w:r>
      <w:proofErr w:type="gramStart"/>
      <w:r w:rsidRPr="00F2454F">
        <w:rPr>
          <w:rFonts w:eastAsia="Times New Roman"/>
        </w:rPr>
        <w:t>Mortality  and</w:t>
      </w:r>
      <w:proofErr w:type="gramEnd"/>
      <w:r w:rsidRPr="00F2454F">
        <w:rPr>
          <w:rFonts w:eastAsia="Times New Roman"/>
        </w:rPr>
        <w:t xml:space="preserve"> Life Expectancy, by Education, 1981–2000.” Health Affairs 27(2):350–60.</w:t>
      </w:r>
    </w:p>
    <w:p w14:paraId="6C3D14A1" w14:textId="77777777" w:rsidR="000B1499" w:rsidRPr="00F2454F" w:rsidRDefault="000B1499" w:rsidP="00DA4B3F">
      <w:pPr>
        <w:rPr>
          <w:rFonts w:eastAsia="Times New Roman"/>
        </w:rPr>
      </w:pPr>
    </w:p>
    <w:p w14:paraId="3045C0F7" w14:textId="7F0886DD" w:rsidR="00B51297" w:rsidRPr="00F2454F" w:rsidRDefault="00B51297" w:rsidP="00B51297">
      <w:pPr>
        <w:rPr>
          <w:rFonts w:eastAsia="Times New Roman"/>
        </w:rPr>
      </w:pPr>
      <w:proofErr w:type="spellStart"/>
      <w:r w:rsidRPr="00F2454F">
        <w:rPr>
          <w:rFonts w:eastAsia="Times New Roman"/>
        </w:rPr>
        <w:t>Meghir</w:t>
      </w:r>
      <w:proofErr w:type="spellEnd"/>
      <w:r w:rsidRPr="00F2454F">
        <w:rPr>
          <w:rFonts w:eastAsia="Times New Roman"/>
        </w:rPr>
        <w:t xml:space="preserve">, Costas, </w:t>
      </w:r>
      <w:proofErr w:type="spellStart"/>
      <w:r w:rsidRPr="00F2454F">
        <w:rPr>
          <w:rFonts w:eastAsia="Times New Roman"/>
        </w:rPr>
        <w:t>Mårten</w:t>
      </w:r>
      <w:proofErr w:type="spellEnd"/>
      <w:r w:rsidRPr="00F2454F">
        <w:rPr>
          <w:rFonts w:eastAsia="Times New Roman"/>
        </w:rPr>
        <w:t xml:space="preserve"> Palme, and Emilia </w:t>
      </w:r>
      <w:proofErr w:type="spellStart"/>
      <w:r w:rsidRPr="00F2454F">
        <w:rPr>
          <w:rFonts w:eastAsia="Times New Roman"/>
        </w:rPr>
        <w:t>Simeonova</w:t>
      </w:r>
      <w:proofErr w:type="spellEnd"/>
      <w:r w:rsidRPr="00F2454F">
        <w:rPr>
          <w:rFonts w:eastAsia="Times New Roman"/>
        </w:rPr>
        <w:t xml:space="preserve">. (2012) </w:t>
      </w:r>
      <w:r w:rsidRPr="00F2454F">
        <w:rPr>
          <w:rFonts w:eastAsia="Times New Roman"/>
          <w:i/>
          <w:iCs/>
        </w:rPr>
        <w:t>Education, health and mortality: Evidence from a social experiment</w:t>
      </w:r>
      <w:r w:rsidRPr="00F2454F">
        <w:rPr>
          <w:rFonts w:eastAsia="Times New Roman"/>
        </w:rPr>
        <w:t>. No. w17932. National Bureau of Economic Research, 2012.</w:t>
      </w:r>
    </w:p>
    <w:p w14:paraId="049BD254" w14:textId="77777777" w:rsidR="002E2FE1" w:rsidRPr="00F2454F" w:rsidRDefault="002E2FE1" w:rsidP="00B51297">
      <w:pPr>
        <w:rPr>
          <w:rFonts w:eastAsia="Times New Roman"/>
        </w:rPr>
      </w:pPr>
    </w:p>
    <w:p w14:paraId="7E9B199C" w14:textId="2C73B1B7" w:rsidR="00A446EA" w:rsidRPr="00F2454F" w:rsidRDefault="00A446EA" w:rsidP="00A446EA">
      <w:pPr>
        <w:rPr>
          <w:rFonts w:eastAsia="Times New Roman"/>
        </w:rPr>
      </w:pPr>
      <w:r w:rsidRPr="00F2454F">
        <w:rPr>
          <w:rFonts w:eastAsia="Times New Roman"/>
        </w:rPr>
        <w:t xml:space="preserve">Meer, Jonathan, Douglas L. Miller, and Harvey S. Rosen. (2003) “Exploring the health–wealth nexus.” </w:t>
      </w:r>
      <w:r w:rsidRPr="00F2454F">
        <w:rPr>
          <w:rFonts w:eastAsia="Times New Roman"/>
          <w:i/>
          <w:iCs/>
        </w:rPr>
        <w:t>Journal of health economics</w:t>
      </w:r>
      <w:r w:rsidRPr="00F2454F">
        <w:rPr>
          <w:rFonts w:eastAsia="Times New Roman"/>
        </w:rPr>
        <w:t xml:space="preserve"> 22.5: 713-730.</w:t>
      </w:r>
    </w:p>
    <w:p w14:paraId="51DADB19" w14:textId="77777777" w:rsidR="00A446EA" w:rsidRPr="00F2454F" w:rsidRDefault="00A446EA" w:rsidP="00B51297">
      <w:pPr>
        <w:rPr>
          <w:rFonts w:eastAsia="Times New Roman"/>
        </w:rPr>
      </w:pPr>
    </w:p>
    <w:p w14:paraId="68E089B9" w14:textId="12CD6414" w:rsidR="002E2FE1" w:rsidRPr="00F2454F" w:rsidRDefault="002E2FE1" w:rsidP="00B51297">
      <w:pPr>
        <w:rPr>
          <w:rFonts w:eastAsia="Times New Roman"/>
        </w:rPr>
      </w:pPr>
      <w:r w:rsidRPr="00F2454F">
        <w:rPr>
          <w:rFonts w:eastAsia="Times New Roman"/>
        </w:rPr>
        <w:t xml:space="preserve">Montez JK, Hummer RA, Hayward MD. (2012) “Educational attainment and adult mortality in the United States: a systematic assessment of functional form.” </w:t>
      </w:r>
      <w:r w:rsidRPr="00F2454F">
        <w:rPr>
          <w:rFonts w:eastAsia="Times New Roman"/>
          <w:i/>
        </w:rPr>
        <w:t>Demography</w:t>
      </w:r>
      <w:r w:rsidRPr="00F2454F">
        <w:rPr>
          <w:rFonts w:eastAsia="Times New Roman"/>
        </w:rPr>
        <w:t xml:space="preserve">; 45:315–36. </w:t>
      </w:r>
    </w:p>
    <w:p w14:paraId="29320C76" w14:textId="77777777" w:rsidR="0012049D" w:rsidRPr="00F2454F" w:rsidRDefault="0012049D" w:rsidP="00B51297">
      <w:pPr>
        <w:rPr>
          <w:rFonts w:eastAsia="Times New Roman"/>
        </w:rPr>
      </w:pPr>
    </w:p>
    <w:p w14:paraId="2D2E667D" w14:textId="6C84FE7F" w:rsidR="0012049D" w:rsidRPr="00F2454F" w:rsidRDefault="0012049D" w:rsidP="00B51297">
      <w:pPr>
        <w:rPr>
          <w:rFonts w:eastAsia="Times New Roman"/>
        </w:rPr>
      </w:pPr>
      <w:r w:rsidRPr="00F2454F">
        <w:rPr>
          <w:rFonts w:eastAsia="Times New Roman"/>
        </w:rPr>
        <w:t xml:space="preserve">Morgan TE, Davis DD, Iwata N, Tanner JM, Snyder D, Ning Z, Kam W, Hsu YT, Winkler JW, Chen JC, </w:t>
      </w:r>
      <w:proofErr w:type="spellStart"/>
      <w:r w:rsidRPr="00F2454F">
        <w:rPr>
          <w:rFonts w:eastAsia="Times New Roman"/>
        </w:rPr>
        <w:t>Petasis</w:t>
      </w:r>
      <w:proofErr w:type="spellEnd"/>
      <w:r w:rsidRPr="00F2454F">
        <w:rPr>
          <w:rFonts w:eastAsia="Times New Roman"/>
        </w:rPr>
        <w:t xml:space="preserve"> NA, </w:t>
      </w:r>
      <w:proofErr w:type="spellStart"/>
      <w:r w:rsidRPr="00F2454F">
        <w:rPr>
          <w:rFonts w:eastAsia="Times New Roman"/>
        </w:rPr>
        <w:t>Baudry</w:t>
      </w:r>
      <w:proofErr w:type="spellEnd"/>
      <w:r w:rsidRPr="00F2454F">
        <w:rPr>
          <w:rFonts w:eastAsia="Times New Roman"/>
        </w:rPr>
        <w:t xml:space="preserve"> M, </w:t>
      </w:r>
      <w:proofErr w:type="spellStart"/>
      <w:r w:rsidRPr="00F2454F">
        <w:rPr>
          <w:rFonts w:eastAsia="Times New Roman"/>
        </w:rPr>
        <w:t>Sioutas</w:t>
      </w:r>
      <w:proofErr w:type="spellEnd"/>
      <w:r w:rsidRPr="00F2454F">
        <w:rPr>
          <w:rFonts w:eastAsia="Times New Roman"/>
        </w:rPr>
        <w:t xml:space="preserve"> C, Finch CE: (2011) “Glutamatergic neurons in rodent models respond to nanoscale particulate urban air pollutants in vivo and in vitro.” </w:t>
      </w:r>
      <w:r w:rsidRPr="00F2454F">
        <w:rPr>
          <w:rFonts w:eastAsia="Times New Roman"/>
          <w:i/>
        </w:rPr>
        <w:t xml:space="preserve">Environ Health </w:t>
      </w:r>
      <w:proofErr w:type="spellStart"/>
      <w:r w:rsidRPr="00F2454F">
        <w:rPr>
          <w:rFonts w:eastAsia="Times New Roman"/>
          <w:i/>
        </w:rPr>
        <w:t>Perspect</w:t>
      </w:r>
      <w:proofErr w:type="spellEnd"/>
      <w:r w:rsidRPr="00F2454F">
        <w:rPr>
          <w:rFonts w:eastAsia="Times New Roman"/>
        </w:rPr>
        <w:t>;</w:t>
      </w:r>
      <w:r w:rsidR="002E2FE1" w:rsidRPr="00F2454F">
        <w:rPr>
          <w:rFonts w:eastAsia="Times New Roman"/>
        </w:rPr>
        <w:t xml:space="preserve"> </w:t>
      </w:r>
      <w:r w:rsidRPr="00F2454F">
        <w:rPr>
          <w:rFonts w:eastAsia="Times New Roman"/>
        </w:rPr>
        <w:t>119:1003-1009.</w:t>
      </w:r>
    </w:p>
    <w:p w14:paraId="73621C10" w14:textId="77777777" w:rsidR="00B51297" w:rsidRPr="00F2454F" w:rsidRDefault="00B51297" w:rsidP="00DA4B3F">
      <w:pPr>
        <w:rPr>
          <w:rFonts w:eastAsia="Times New Roman"/>
        </w:rPr>
      </w:pPr>
    </w:p>
    <w:p w14:paraId="7E4D491D" w14:textId="23A5DF2C" w:rsidR="000B1499" w:rsidRPr="00F2454F" w:rsidRDefault="000B1499" w:rsidP="00DA4B3F">
      <w:pPr>
        <w:rPr>
          <w:rFonts w:eastAsia="Times New Roman"/>
        </w:rPr>
      </w:pPr>
      <w:bookmarkStart w:id="9" w:name="OLE_LINK1"/>
      <w:bookmarkStart w:id="10" w:name="OLE_LINK2"/>
      <w:r w:rsidRPr="00F2454F">
        <w:rPr>
          <w:rFonts w:eastAsia="Times New Roman"/>
        </w:rPr>
        <w:t>National Research Council and Institute of Medicine. (2013</w:t>
      </w:r>
      <w:bookmarkEnd w:id="9"/>
      <w:bookmarkEnd w:id="10"/>
      <w:r w:rsidRPr="00F2454F">
        <w:rPr>
          <w:rFonts w:eastAsia="Times New Roman"/>
        </w:rPr>
        <w:t xml:space="preserve">). </w:t>
      </w:r>
      <w:r w:rsidRPr="00F2454F">
        <w:rPr>
          <w:rFonts w:eastAsia="Times New Roman"/>
          <w:i/>
          <w:iCs/>
        </w:rPr>
        <w:t>U.S. Health in International Perspective: Shorter Lives, Poorer Health</w:t>
      </w:r>
      <w:r w:rsidRPr="00F2454F">
        <w:rPr>
          <w:rFonts w:eastAsia="Times New Roman"/>
        </w:rPr>
        <w:t xml:space="preserve">. Panel on Understanding Cross-National Health Differences Among High-Income Countries, Steven H. Woolf and </w:t>
      </w:r>
      <w:proofErr w:type="spellStart"/>
      <w:r w:rsidRPr="00F2454F">
        <w:rPr>
          <w:rFonts w:eastAsia="Times New Roman"/>
        </w:rPr>
        <w:t>Laudan</w:t>
      </w:r>
      <w:proofErr w:type="spellEnd"/>
      <w:r w:rsidRPr="00F2454F">
        <w:rPr>
          <w:rFonts w:eastAsia="Times New Roman"/>
        </w:rPr>
        <w:t xml:space="preserve"> Aron, Eds. Committee on Population, Division of Behavioral and Social Sciences and Education, and Board on Population Health and Public Health Practice, Institute of Medicine. Washington, DC: The National Academies Press.</w:t>
      </w:r>
    </w:p>
    <w:p w14:paraId="1B3BFD19" w14:textId="77777777" w:rsidR="00DA4B3F" w:rsidRPr="00F2454F" w:rsidRDefault="00DA4B3F">
      <w:pPr>
        <w:rPr>
          <w:b/>
        </w:rPr>
      </w:pPr>
    </w:p>
    <w:p w14:paraId="133E866B" w14:textId="30C83696" w:rsidR="000B1499" w:rsidRPr="00F2454F" w:rsidRDefault="000B1499" w:rsidP="000B1499">
      <w:pPr>
        <w:widowControl w:val="0"/>
        <w:autoSpaceDE w:val="0"/>
        <w:autoSpaceDN w:val="0"/>
        <w:adjustRightInd w:val="0"/>
      </w:pPr>
      <w:bookmarkStart w:id="11" w:name="OLE_LINK3"/>
      <w:bookmarkStart w:id="12" w:name="OLE_LINK4"/>
      <w:r w:rsidRPr="00F2454F">
        <w:t>National Academies of Sciences, Engineering, and Medicine, 2015</w:t>
      </w:r>
      <w:bookmarkEnd w:id="11"/>
      <w:bookmarkEnd w:id="12"/>
      <w:r w:rsidRPr="00F2454F">
        <w:t>, The Growing Gap in Life Expectancy by Income: Implications for Federal Programs and Policy Responses. Committee on the Long-Run Macroeconomic Effects of the Aging U.S. Population-Phase II. Committee on Population, Division of Behavioral and Social Sciences and Education. Board on Mathematical Sciences and Their Applications, Division on Engineering and Physical Sciences. Washington, DC: The National</w:t>
      </w:r>
      <w:r w:rsidR="00100E48" w:rsidRPr="00F2454F">
        <w:t xml:space="preserve"> </w:t>
      </w:r>
      <w:r w:rsidRPr="00F2454F">
        <w:t>Academies Press.</w:t>
      </w:r>
    </w:p>
    <w:p w14:paraId="39DBCA98" w14:textId="77777777" w:rsidR="00F3042C" w:rsidRPr="00F2454F" w:rsidRDefault="00F3042C" w:rsidP="000B1499">
      <w:pPr>
        <w:widowControl w:val="0"/>
        <w:autoSpaceDE w:val="0"/>
        <w:autoSpaceDN w:val="0"/>
        <w:adjustRightInd w:val="0"/>
      </w:pPr>
    </w:p>
    <w:p w14:paraId="3FF8084E" w14:textId="44871B5B" w:rsidR="00F3042C" w:rsidRPr="00F2454F" w:rsidRDefault="00F3042C" w:rsidP="00F3042C">
      <w:pPr>
        <w:rPr>
          <w:rFonts w:eastAsia="Times New Roman"/>
        </w:rPr>
      </w:pPr>
      <w:r w:rsidRPr="00F2454F">
        <w:rPr>
          <w:rFonts w:eastAsia="Times New Roman"/>
        </w:rPr>
        <w:t>Nichols, Austin and Jesse Rothstein. (2016) “The Earned Income Tax Credit,” in Economics of Means-Tested Transfer Programs in the United States, volume 1, Moffitt.</w:t>
      </w:r>
    </w:p>
    <w:p w14:paraId="2BA9EF91" w14:textId="77777777" w:rsidR="00FB31E0" w:rsidRPr="00F2454F" w:rsidRDefault="00FB31E0" w:rsidP="00F3042C">
      <w:pPr>
        <w:rPr>
          <w:rFonts w:eastAsia="Times New Roman"/>
        </w:rPr>
      </w:pPr>
    </w:p>
    <w:p w14:paraId="28806837" w14:textId="77A28A8F" w:rsidR="00ED7F8C" w:rsidRPr="00F2454F" w:rsidRDefault="00ED7F8C" w:rsidP="00ED7F8C">
      <w:pPr>
        <w:rPr>
          <w:rFonts w:eastAsia="Times New Roman"/>
        </w:rPr>
      </w:pPr>
      <w:proofErr w:type="spellStart"/>
      <w:r w:rsidRPr="00F2454F">
        <w:rPr>
          <w:rFonts w:eastAsia="Times New Roman"/>
        </w:rPr>
        <w:lastRenderedPageBreak/>
        <w:t>Oreopoulos</w:t>
      </w:r>
      <w:proofErr w:type="spellEnd"/>
      <w:r w:rsidRPr="00F2454F">
        <w:rPr>
          <w:rFonts w:eastAsia="Times New Roman"/>
        </w:rPr>
        <w:t xml:space="preserve">, Philip, Till Von </w:t>
      </w:r>
      <w:proofErr w:type="spellStart"/>
      <w:r w:rsidRPr="00F2454F">
        <w:rPr>
          <w:rFonts w:eastAsia="Times New Roman"/>
        </w:rPr>
        <w:t>Wachter</w:t>
      </w:r>
      <w:proofErr w:type="spellEnd"/>
      <w:r w:rsidRPr="00F2454F">
        <w:rPr>
          <w:rFonts w:eastAsia="Times New Roman"/>
        </w:rPr>
        <w:t xml:space="preserve">, and Andrew </w:t>
      </w:r>
      <w:proofErr w:type="spellStart"/>
      <w:r w:rsidRPr="00F2454F">
        <w:rPr>
          <w:rFonts w:eastAsia="Times New Roman"/>
        </w:rPr>
        <w:t>Heisz</w:t>
      </w:r>
      <w:proofErr w:type="spellEnd"/>
      <w:r w:rsidRPr="00F2454F">
        <w:rPr>
          <w:rFonts w:eastAsia="Times New Roman"/>
        </w:rPr>
        <w:t xml:space="preserve">. (2012) “The short-and long-term career effects of graduating in a recession.” </w:t>
      </w:r>
      <w:r w:rsidRPr="00F2454F">
        <w:rPr>
          <w:rFonts w:eastAsia="Times New Roman"/>
          <w:i/>
          <w:iCs/>
        </w:rPr>
        <w:t>American Economic Journal: Applied Economics</w:t>
      </w:r>
      <w:r w:rsidRPr="00F2454F">
        <w:rPr>
          <w:rFonts w:eastAsia="Times New Roman"/>
        </w:rPr>
        <w:t xml:space="preserve"> 4.1: 1-29.</w:t>
      </w:r>
    </w:p>
    <w:p w14:paraId="59F402AE" w14:textId="77777777" w:rsidR="00ED7F8C" w:rsidRPr="00F2454F" w:rsidRDefault="00ED7F8C" w:rsidP="00F3042C">
      <w:pPr>
        <w:rPr>
          <w:rFonts w:eastAsia="Times New Roman"/>
        </w:rPr>
      </w:pPr>
    </w:p>
    <w:p w14:paraId="315852B0" w14:textId="48822D80" w:rsidR="00FB31E0" w:rsidRPr="00F2454F" w:rsidRDefault="00FB31E0" w:rsidP="00F3042C">
      <w:pPr>
        <w:rPr>
          <w:rFonts w:eastAsia="Times New Roman"/>
        </w:rPr>
      </w:pPr>
      <w:r w:rsidRPr="00F2454F">
        <w:rPr>
          <w:rFonts w:eastAsia="Times New Roman"/>
        </w:rPr>
        <w:t xml:space="preserve">Piketty, Thomas. (2014). </w:t>
      </w:r>
      <w:r w:rsidRPr="00F2454F">
        <w:rPr>
          <w:rFonts w:eastAsia="Times New Roman"/>
          <w:i/>
        </w:rPr>
        <w:t>Capital in the 21st Century.</w:t>
      </w:r>
      <w:r w:rsidRPr="00F2454F">
        <w:rPr>
          <w:rFonts w:eastAsia="Times New Roman"/>
        </w:rPr>
        <w:t xml:space="preserve"> Belknap Press.</w:t>
      </w:r>
    </w:p>
    <w:p w14:paraId="3757B429" w14:textId="77777777" w:rsidR="00C971DE" w:rsidRPr="00F2454F" w:rsidRDefault="00C971DE" w:rsidP="00F3042C">
      <w:pPr>
        <w:rPr>
          <w:rFonts w:eastAsia="Times New Roman"/>
        </w:rPr>
      </w:pPr>
    </w:p>
    <w:p w14:paraId="1A96E56A" w14:textId="380F027F" w:rsidR="00C971DE" w:rsidRPr="00F2454F" w:rsidRDefault="00C971DE" w:rsidP="00F3042C">
      <w:pPr>
        <w:rPr>
          <w:rFonts w:eastAsia="Times New Roman"/>
        </w:rPr>
      </w:pPr>
      <w:r w:rsidRPr="00F2454F">
        <w:rPr>
          <w:rFonts w:eastAsia="Times New Roman"/>
        </w:rPr>
        <w:t xml:space="preserve">Piketty, Thomas, Emmanuel </w:t>
      </w:r>
      <w:proofErr w:type="spellStart"/>
      <w:r w:rsidRPr="00F2454F">
        <w:rPr>
          <w:rFonts w:eastAsia="Times New Roman"/>
        </w:rPr>
        <w:t>Saez</w:t>
      </w:r>
      <w:proofErr w:type="spellEnd"/>
      <w:r w:rsidRPr="00F2454F">
        <w:rPr>
          <w:rFonts w:eastAsia="Times New Roman"/>
        </w:rPr>
        <w:t xml:space="preserve">, and Gabriel </w:t>
      </w:r>
      <w:proofErr w:type="spellStart"/>
      <w:r w:rsidRPr="00F2454F">
        <w:rPr>
          <w:rFonts w:eastAsia="Times New Roman"/>
        </w:rPr>
        <w:t>Zucman</w:t>
      </w:r>
      <w:proofErr w:type="spellEnd"/>
      <w:r w:rsidRPr="00F2454F">
        <w:rPr>
          <w:rFonts w:eastAsia="Times New Roman"/>
        </w:rPr>
        <w:t xml:space="preserve">. </w:t>
      </w:r>
      <w:r w:rsidR="00A446EA" w:rsidRPr="00F2454F">
        <w:rPr>
          <w:rFonts w:eastAsia="Times New Roman"/>
        </w:rPr>
        <w:t xml:space="preserve">(2016) </w:t>
      </w:r>
      <w:r w:rsidRPr="00F2454F">
        <w:rPr>
          <w:rFonts w:eastAsia="Times New Roman"/>
          <w:i/>
          <w:iCs/>
        </w:rPr>
        <w:t>Distributional national accounts: Methods and estimates for the united states</w:t>
      </w:r>
      <w:r w:rsidRPr="00F2454F">
        <w:rPr>
          <w:rFonts w:eastAsia="Times New Roman"/>
        </w:rPr>
        <w:t>. No. w22945. Natio</w:t>
      </w:r>
      <w:r w:rsidR="00A446EA" w:rsidRPr="00F2454F">
        <w:rPr>
          <w:rFonts w:eastAsia="Times New Roman"/>
        </w:rPr>
        <w:t>nal Bureau of Economic Research</w:t>
      </w:r>
      <w:r w:rsidRPr="00F2454F">
        <w:rPr>
          <w:rFonts w:eastAsia="Times New Roman"/>
        </w:rPr>
        <w:t>.</w:t>
      </w:r>
    </w:p>
    <w:p w14:paraId="131C0810" w14:textId="77777777" w:rsidR="00A446EA" w:rsidRPr="00F2454F" w:rsidRDefault="00A446EA" w:rsidP="00F3042C">
      <w:pPr>
        <w:rPr>
          <w:rFonts w:eastAsia="Times New Roman"/>
        </w:rPr>
      </w:pPr>
    </w:p>
    <w:p w14:paraId="5D7C5B36" w14:textId="49BA820D" w:rsidR="00A446EA" w:rsidRPr="00F2454F" w:rsidRDefault="00A446EA" w:rsidP="00A446EA">
      <w:pPr>
        <w:rPr>
          <w:rFonts w:eastAsia="Times New Roman"/>
        </w:rPr>
      </w:pPr>
      <w:r w:rsidRPr="00F2454F">
        <w:rPr>
          <w:rFonts w:eastAsia="Times New Roman"/>
        </w:rPr>
        <w:t xml:space="preserve">Price, David and Jae Song (2016) “The Long-Term Effects of Cash Assistance” Mimeo. </w:t>
      </w:r>
    </w:p>
    <w:p w14:paraId="3FF8BF05" w14:textId="77777777" w:rsidR="001647B9" w:rsidRPr="00F2454F" w:rsidRDefault="001647B9" w:rsidP="000B1499">
      <w:pPr>
        <w:widowControl w:val="0"/>
        <w:autoSpaceDE w:val="0"/>
        <w:autoSpaceDN w:val="0"/>
        <w:adjustRightInd w:val="0"/>
      </w:pPr>
    </w:p>
    <w:p w14:paraId="61187F31" w14:textId="56B72BAC" w:rsidR="00016CCB" w:rsidRPr="00F2454F" w:rsidRDefault="00016CCB" w:rsidP="00016CCB">
      <w:pPr>
        <w:rPr>
          <w:rFonts w:eastAsia="Times New Roman"/>
        </w:rPr>
      </w:pPr>
      <w:r w:rsidRPr="00F2454F">
        <w:rPr>
          <w:rFonts w:eastAsia="Times New Roman"/>
        </w:rPr>
        <w:t xml:space="preserve">Puma, Michael, Stephen Bell, </w:t>
      </w:r>
      <w:proofErr w:type="spellStart"/>
      <w:r w:rsidRPr="00F2454F">
        <w:rPr>
          <w:rFonts w:eastAsia="Times New Roman"/>
        </w:rPr>
        <w:t>Ronna</w:t>
      </w:r>
      <w:proofErr w:type="spellEnd"/>
      <w:r w:rsidRPr="00F2454F">
        <w:rPr>
          <w:rFonts w:eastAsia="Times New Roman"/>
        </w:rPr>
        <w:t xml:space="preserve"> Cook, and Camilla </w:t>
      </w:r>
      <w:proofErr w:type="spellStart"/>
      <w:r w:rsidRPr="00F2454F">
        <w:rPr>
          <w:rFonts w:eastAsia="Times New Roman"/>
        </w:rPr>
        <w:t>Heid</w:t>
      </w:r>
      <w:proofErr w:type="spellEnd"/>
      <w:r w:rsidRPr="00F2454F">
        <w:rPr>
          <w:rFonts w:eastAsia="Times New Roman"/>
        </w:rPr>
        <w:t>, (2010). “Head Start Impact Study: Final Report,” Washington, DC: U.S. Department of Health and Services, Administration for Children and Families.</w:t>
      </w:r>
    </w:p>
    <w:p w14:paraId="66567C6A" w14:textId="77777777" w:rsidR="00016CCB" w:rsidRPr="00F2454F" w:rsidRDefault="00016CCB" w:rsidP="00016CCB">
      <w:pPr>
        <w:rPr>
          <w:rFonts w:eastAsia="Times New Roman"/>
        </w:rPr>
      </w:pPr>
    </w:p>
    <w:p w14:paraId="14D08238" w14:textId="01CB10F7" w:rsidR="00016CCB" w:rsidRPr="00F2454F" w:rsidRDefault="00016CCB" w:rsidP="00016CCB">
      <w:pPr>
        <w:rPr>
          <w:rFonts w:eastAsia="Times New Roman"/>
        </w:rPr>
      </w:pPr>
      <w:r w:rsidRPr="00F2454F">
        <w:rPr>
          <w:rFonts w:eastAsia="Times New Roman"/>
        </w:rPr>
        <w:t xml:space="preserve">Puma, Michael, Stephen Bell, and Camilla </w:t>
      </w:r>
      <w:proofErr w:type="spellStart"/>
      <w:r w:rsidRPr="00F2454F">
        <w:rPr>
          <w:rFonts w:eastAsia="Times New Roman"/>
        </w:rPr>
        <w:t>Heid</w:t>
      </w:r>
      <w:proofErr w:type="spellEnd"/>
      <w:r w:rsidRPr="00F2454F">
        <w:rPr>
          <w:rFonts w:eastAsia="Times New Roman"/>
        </w:rPr>
        <w:t xml:space="preserve"> (2012), “Third Grade Follow-up to the Head Start Impact Study,” Washington, DC: U.S. Department of Health and Human Services, Administration for Children and Families.</w:t>
      </w:r>
    </w:p>
    <w:p w14:paraId="1E204C47" w14:textId="77777777" w:rsidR="00016CCB" w:rsidRPr="00F2454F" w:rsidRDefault="00016CCB" w:rsidP="000B1499">
      <w:pPr>
        <w:widowControl w:val="0"/>
        <w:autoSpaceDE w:val="0"/>
        <w:autoSpaceDN w:val="0"/>
        <w:adjustRightInd w:val="0"/>
      </w:pPr>
    </w:p>
    <w:p w14:paraId="123E599D" w14:textId="273AC690" w:rsidR="006E7BBC" w:rsidRPr="00F2454F" w:rsidRDefault="006E7BBC" w:rsidP="0012049D">
      <w:pPr>
        <w:rPr>
          <w:rFonts w:eastAsia="Times New Roman"/>
        </w:rPr>
      </w:pPr>
      <w:r w:rsidRPr="00F2454F">
        <w:rPr>
          <w:rFonts w:eastAsia="Times New Roman"/>
        </w:rPr>
        <w:t xml:space="preserve">Reardon, Sean F., and Kendra Bischoff. (2011) “Income Inequality and Income Segregation 1.” </w:t>
      </w:r>
      <w:r w:rsidRPr="00F2454F">
        <w:rPr>
          <w:rFonts w:eastAsia="Times New Roman"/>
          <w:i/>
          <w:iCs/>
        </w:rPr>
        <w:t>American Journal of Sociology</w:t>
      </w:r>
      <w:r w:rsidRPr="00F2454F">
        <w:rPr>
          <w:rFonts w:eastAsia="Times New Roman"/>
        </w:rPr>
        <w:t xml:space="preserve"> 116.4 1092-1153.</w:t>
      </w:r>
    </w:p>
    <w:p w14:paraId="5BA8FB31" w14:textId="77777777" w:rsidR="006E7BBC" w:rsidRPr="00F2454F" w:rsidRDefault="006E7BBC" w:rsidP="000B1499">
      <w:pPr>
        <w:widowControl w:val="0"/>
        <w:autoSpaceDE w:val="0"/>
        <w:autoSpaceDN w:val="0"/>
        <w:adjustRightInd w:val="0"/>
      </w:pPr>
    </w:p>
    <w:p w14:paraId="3FAE758C" w14:textId="4DF6E753" w:rsidR="007F4D33" w:rsidRPr="00F2454F" w:rsidRDefault="007F4D33" w:rsidP="007F4D33">
      <w:pPr>
        <w:widowControl w:val="0"/>
        <w:autoSpaceDE w:val="0"/>
        <w:autoSpaceDN w:val="0"/>
        <w:adjustRightInd w:val="0"/>
      </w:pPr>
      <w:proofErr w:type="spellStart"/>
      <w:r w:rsidRPr="00F2454F">
        <w:t>Regidor</w:t>
      </w:r>
      <w:proofErr w:type="spellEnd"/>
      <w:r w:rsidRPr="00F2454F">
        <w:t xml:space="preserve">, Enrique, Fernando Vallejo, José A Tapia Granados, Francisco J </w:t>
      </w:r>
      <w:proofErr w:type="spellStart"/>
      <w:r w:rsidRPr="00F2454F">
        <w:t>Viciana</w:t>
      </w:r>
      <w:proofErr w:type="spellEnd"/>
      <w:r w:rsidRPr="00F2454F">
        <w:rPr>
          <w:bCs/>
        </w:rPr>
        <w:t>–</w:t>
      </w:r>
      <w:proofErr w:type="spellStart"/>
      <w:r w:rsidRPr="00F2454F">
        <w:t>Fernández</w:t>
      </w:r>
      <w:proofErr w:type="spellEnd"/>
      <w:r w:rsidRPr="00F2454F">
        <w:t xml:space="preserve">, Luis de </w:t>
      </w:r>
      <w:r w:rsidR="00E06F04" w:rsidRPr="00F2454F">
        <w:rPr>
          <w:bCs/>
        </w:rPr>
        <w:t>la Fuente, and Gregorio Barrio</w:t>
      </w:r>
      <w:r w:rsidRPr="00F2454F">
        <w:rPr>
          <w:bCs/>
        </w:rPr>
        <w:t xml:space="preserve"> </w:t>
      </w:r>
      <w:r w:rsidR="000230A3" w:rsidRPr="00F2454F">
        <w:rPr>
          <w:bCs/>
        </w:rPr>
        <w:t>(</w:t>
      </w:r>
      <w:r w:rsidRPr="00F2454F">
        <w:rPr>
          <w:bCs/>
        </w:rPr>
        <w:t>2016</w:t>
      </w:r>
      <w:r w:rsidR="000230A3" w:rsidRPr="00F2454F">
        <w:rPr>
          <w:bCs/>
        </w:rPr>
        <w:t>).</w:t>
      </w:r>
      <w:r w:rsidRPr="00F2454F">
        <w:rPr>
          <w:bCs/>
        </w:rPr>
        <w:t xml:space="preserve"> “</w:t>
      </w:r>
      <w:bookmarkStart w:id="13" w:name="OLE_LINK9"/>
      <w:bookmarkStart w:id="14" w:name="OLE_LINK10"/>
      <w:r w:rsidRPr="00F2454F">
        <w:rPr>
          <w:bCs/>
        </w:rPr>
        <w:t>Mortality decrease according to socioeconomic groups</w:t>
      </w:r>
      <w:r w:rsidRPr="00F2454F">
        <w:t xml:space="preserve"> during the economic crisis in Spain: a cohort study of </w:t>
      </w:r>
      <w:r w:rsidRPr="00F2454F">
        <w:rPr>
          <w:bCs/>
        </w:rPr>
        <w:t>36 million people</w:t>
      </w:r>
      <w:bookmarkEnd w:id="13"/>
      <w:bookmarkEnd w:id="14"/>
      <w:r w:rsidRPr="00F2454F">
        <w:rPr>
          <w:bCs/>
        </w:rPr>
        <w:t xml:space="preserve">,” </w:t>
      </w:r>
      <w:r w:rsidRPr="00F2454F">
        <w:t>The Lancet, 388, Nov, 2642</w:t>
      </w:r>
      <w:r w:rsidRPr="00F2454F">
        <w:rPr>
          <w:bCs/>
        </w:rPr>
        <w:t>–</w:t>
      </w:r>
      <w:r w:rsidRPr="00F2454F">
        <w:t>52.</w:t>
      </w:r>
    </w:p>
    <w:p w14:paraId="3B2E8FBC" w14:textId="57F4BB51" w:rsidR="00F42664" w:rsidRPr="00F2454F" w:rsidRDefault="00A901AC" w:rsidP="00F42664">
      <w:pPr>
        <w:spacing w:before="100" w:beforeAutospacing="1" w:after="100" w:afterAutospacing="1"/>
        <w:rPr>
          <w:rFonts w:eastAsia="Times New Roman"/>
          <w:iCs/>
        </w:rPr>
      </w:pPr>
      <w:r w:rsidRPr="00F2454F">
        <w:rPr>
          <w:rFonts w:eastAsia="Times New Roman"/>
        </w:rPr>
        <w:t xml:space="preserve">Reynolds, A. J., J. A. Temple, S. R. </w:t>
      </w:r>
      <w:proofErr w:type="spellStart"/>
      <w:r w:rsidRPr="00F2454F">
        <w:rPr>
          <w:rFonts w:eastAsia="Times New Roman"/>
        </w:rPr>
        <w:t>Ou</w:t>
      </w:r>
      <w:proofErr w:type="spellEnd"/>
      <w:r w:rsidRPr="00F2454F">
        <w:rPr>
          <w:rFonts w:eastAsia="Times New Roman"/>
        </w:rPr>
        <w:t xml:space="preserve">, I. A. Arteaga, B. A. </w:t>
      </w:r>
      <w:r w:rsidR="00702E23" w:rsidRPr="00F2454F">
        <w:rPr>
          <w:rFonts w:eastAsia="Times New Roman"/>
          <w:iCs/>
        </w:rPr>
        <w:t>(2011).</w:t>
      </w:r>
      <w:r w:rsidR="00702E23" w:rsidRPr="00F2454F">
        <w:rPr>
          <w:rFonts w:eastAsia="Times New Roman"/>
        </w:rPr>
        <w:t xml:space="preserve"> “</w:t>
      </w:r>
      <w:r w:rsidRPr="00F2454F">
        <w:rPr>
          <w:rFonts w:eastAsia="Times New Roman"/>
        </w:rPr>
        <w:t>White</w:t>
      </w:r>
      <w:r w:rsidRPr="00F2454F">
        <w:rPr>
          <w:rFonts w:eastAsia="Times New Roman"/>
          <w:iCs/>
        </w:rPr>
        <w:t>, School-based early childhood education and age-28 well-being: Effects by timing, dosage, and subgroups.</w:t>
      </w:r>
      <w:r w:rsidR="00702E23" w:rsidRPr="00F2454F">
        <w:rPr>
          <w:rFonts w:eastAsia="Times New Roman"/>
          <w:iCs/>
        </w:rPr>
        <w:t>”</w:t>
      </w:r>
      <w:r w:rsidRPr="00F2454F">
        <w:rPr>
          <w:rFonts w:eastAsia="Times New Roman"/>
          <w:i/>
          <w:iCs/>
        </w:rPr>
        <w:t xml:space="preserve"> Science</w:t>
      </w:r>
      <w:r w:rsidRPr="00F2454F">
        <w:rPr>
          <w:rFonts w:eastAsia="Times New Roman"/>
          <w:iCs/>
        </w:rPr>
        <w:t xml:space="preserve"> 333, 360–364 </w:t>
      </w:r>
    </w:p>
    <w:p w14:paraId="72FC93B3" w14:textId="5986C096" w:rsidR="005A4FDE" w:rsidRPr="00F2454F" w:rsidRDefault="005A4FDE" w:rsidP="005A4FDE">
      <w:pPr>
        <w:rPr>
          <w:rFonts w:eastAsia="Times New Roman"/>
        </w:rPr>
      </w:pPr>
      <w:proofErr w:type="spellStart"/>
      <w:r w:rsidRPr="00F2454F">
        <w:rPr>
          <w:rFonts w:eastAsia="Times New Roman"/>
        </w:rPr>
        <w:t>Ridaura</w:t>
      </w:r>
      <w:proofErr w:type="spellEnd"/>
      <w:r w:rsidRPr="00F2454F">
        <w:rPr>
          <w:rFonts w:eastAsia="Times New Roman"/>
        </w:rPr>
        <w:t xml:space="preserve">, Vanessa K., et al. (2013) “Gut microbiota from twins discordant for obesity modulate metabolism in mice.” </w:t>
      </w:r>
      <w:r w:rsidRPr="00F2454F">
        <w:rPr>
          <w:rFonts w:eastAsia="Times New Roman"/>
          <w:i/>
          <w:iCs/>
        </w:rPr>
        <w:t>Science</w:t>
      </w:r>
      <w:r w:rsidRPr="00F2454F">
        <w:rPr>
          <w:rFonts w:eastAsia="Times New Roman"/>
        </w:rPr>
        <w:t xml:space="preserve"> 341.6150: 1241214</w:t>
      </w:r>
    </w:p>
    <w:p w14:paraId="751C8A67" w14:textId="77777777" w:rsidR="004E7314" w:rsidRPr="00F2454F" w:rsidRDefault="004E7314" w:rsidP="005A4FDE">
      <w:pPr>
        <w:rPr>
          <w:rFonts w:eastAsia="Times New Roman"/>
        </w:rPr>
      </w:pPr>
    </w:p>
    <w:p w14:paraId="75EF36F7" w14:textId="77777777" w:rsidR="004E7314" w:rsidRPr="00F2454F" w:rsidRDefault="004E7314" w:rsidP="004E7314">
      <w:pPr>
        <w:rPr>
          <w:rFonts w:eastAsia="Times New Roman"/>
        </w:rPr>
      </w:pPr>
      <w:proofErr w:type="spellStart"/>
      <w:r w:rsidRPr="00F2454F">
        <w:rPr>
          <w:rFonts w:eastAsia="Times New Roman"/>
        </w:rPr>
        <w:t>Sapolsky</w:t>
      </w:r>
      <w:proofErr w:type="spellEnd"/>
      <w:r w:rsidRPr="00F2454F">
        <w:rPr>
          <w:rFonts w:eastAsia="Times New Roman"/>
        </w:rPr>
        <w:t xml:space="preserve">, R. M. (2004). </w:t>
      </w:r>
      <w:r w:rsidRPr="00F2454F">
        <w:rPr>
          <w:rFonts w:eastAsia="Times New Roman"/>
          <w:i/>
          <w:iCs/>
        </w:rPr>
        <w:t>Why zebras don't get ulcers: The acclaimed guide to stress, stress-related diseases, and coping-now revised and updated</w:t>
      </w:r>
      <w:r w:rsidRPr="00F2454F">
        <w:rPr>
          <w:rFonts w:eastAsia="Times New Roman"/>
        </w:rPr>
        <w:t>. Macmillan.</w:t>
      </w:r>
    </w:p>
    <w:p w14:paraId="0D1B2195" w14:textId="77777777" w:rsidR="005A4FDE" w:rsidRPr="00F2454F" w:rsidRDefault="005A4FDE" w:rsidP="005A4FDE">
      <w:pPr>
        <w:rPr>
          <w:rFonts w:eastAsia="Times New Roman"/>
        </w:rPr>
      </w:pPr>
    </w:p>
    <w:p w14:paraId="2484146E" w14:textId="27B471D2" w:rsidR="00EE01BF" w:rsidRPr="00F2454F" w:rsidRDefault="00EE01BF" w:rsidP="0012049D">
      <w:pPr>
        <w:rPr>
          <w:rFonts w:eastAsia="Times New Roman"/>
        </w:rPr>
      </w:pPr>
      <w:r w:rsidRPr="00F2454F">
        <w:rPr>
          <w:rFonts w:eastAsia="Times New Roman"/>
        </w:rPr>
        <w:t xml:space="preserve">Schwarz, Anita. “Old age security and social pensions.” </w:t>
      </w:r>
      <w:r w:rsidRPr="00F2454F">
        <w:rPr>
          <w:rFonts w:eastAsia="Times New Roman"/>
          <w:i/>
          <w:iCs/>
        </w:rPr>
        <w:t>World Bank: Human Development (Social Protection) Hub: Processed</w:t>
      </w:r>
      <w:r w:rsidRPr="00F2454F">
        <w:rPr>
          <w:rFonts w:eastAsia="Times New Roman"/>
        </w:rPr>
        <w:t xml:space="preserve"> (2003).</w:t>
      </w:r>
    </w:p>
    <w:p w14:paraId="0B2BD322" w14:textId="77777777" w:rsidR="00C22561" w:rsidRPr="00F2454F" w:rsidRDefault="00C22561" w:rsidP="0012049D">
      <w:pPr>
        <w:rPr>
          <w:rFonts w:eastAsia="Times New Roman"/>
        </w:rPr>
      </w:pPr>
    </w:p>
    <w:p w14:paraId="41E50CE0" w14:textId="42DAD1F2" w:rsidR="00C22561" w:rsidRPr="00F2454F" w:rsidRDefault="00C22561" w:rsidP="00C22561">
      <w:pPr>
        <w:rPr>
          <w:rFonts w:eastAsia="Times New Roman"/>
        </w:rPr>
      </w:pPr>
      <w:proofErr w:type="spellStart"/>
      <w:r w:rsidRPr="00F2454F">
        <w:rPr>
          <w:rFonts w:eastAsia="Times New Roman"/>
        </w:rPr>
        <w:t>Skocpol</w:t>
      </w:r>
      <w:proofErr w:type="spellEnd"/>
      <w:r w:rsidRPr="00F2454F">
        <w:rPr>
          <w:rFonts w:eastAsia="Times New Roman"/>
        </w:rPr>
        <w:t xml:space="preserve">, Theda. (1991) “Targeting within universalism: Politically viable policies to combat poverty in the United States.” </w:t>
      </w:r>
      <w:r w:rsidRPr="00F2454F">
        <w:rPr>
          <w:rFonts w:eastAsia="Times New Roman"/>
          <w:i/>
          <w:iCs/>
        </w:rPr>
        <w:t>The urban underclass</w:t>
      </w:r>
      <w:r w:rsidRPr="00F2454F">
        <w:rPr>
          <w:rFonts w:eastAsia="Times New Roman"/>
        </w:rPr>
        <w:t xml:space="preserve"> 411.411: 437-59.</w:t>
      </w:r>
    </w:p>
    <w:p w14:paraId="21E98025" w14:textId="77777777" w:rsidR="00EE01BF" w:rsidRPr="00F2454F" w:rsidRDefault="00EE01BF" w:rsidP="0012049D">
      <w:pPr>
        <w:rPr>
          <w:rFonts w:eastAsia="Times New Roman"/>
        </w:rPr>
      </w:pPr>
    </w:p>
    <w:p w14:paraId="7BD0C7A3" w14:textId="49DE8126" w:rsidR="009E7D13" w:rsidRPr="00F2454F" w:rsidRDefault="009E7D13" w:rsidP="0012049D">
      <w:pPr>
        <w:rPr>
          <w:rFonts w:eastAsia="Times New Roman"/>
        </w:rPr>
      </w:pPr>
      <w:r w:rsidRPr="00F2454F">
        <w:rPr>
          <w:rFonts w:eastAsia="Times New Roman"/>
        </w:rPr>
        <w:t xml:space="preserve">Smith, James. (2005) "Consequences and predictors of new health events." </w:t>
      </w:r>
      <w:r w:rsidRPr="00F2454F">
        <w:rPr>
          <w:rFonts w:eastAsia="Times New Roman"/>
          <w:i/>
          <w:iCs/>
        </w:rPr>
        <w:t>Analyses in the Economics of Aging</w:t>
      </w:r>
      <w:r w:rsidRPr="00F2454F">
        <w:rPr>
          <w:rFonts w:eastAsia="Times New Roman"/>
        </w:rPr>
        <w:t>. University of Chicago Press. 213-240.</w:t>
      </w:r>
    </w:p>
    <w:p w14:paraId="12702222" w14:textId="77777777" w:rsidR="00925092" w:rsidRPr="00F2454F" w:rsidRDefault="00925092" w:rsidP="0012049D">
      <w:pPr>
        <w:rPr>
          <w:rFonts w:eastAsia="Times New Roman"/>
        </w:rPr>
      </w:pPr>
    </w:p>
    <w:p w14:paraId="72DA2394" w14:textId="17E1D0FF" w:rsidR="00925092" w:rsidRPr="00F2454F" w:rsidRDefault="00925092" w:rsidP="0012049D">
      <w:pPr>
        <w:rPr>
          <w:rFonts w:eastAsia="Times New Roman"/>
        </w:rPr>
      </w:pPr>
      <w:r w:rsidRPr="00F2454F">
        <w:rPr>
          <w:rFonts w:eastAsia="Times New Roman"/>
        </w:rPr>
        <w:t xml:space="preserve">Smith, J. P. (1999). Healthy bodies and thick wallets: the dual relation between health and economic status. </w:t>
      </w:r>
      <w:r w:rsidRPr="00F2454F">
        <w:rPr>
          <w:rFonts w:eastAsia="Times New Roman"/>
          <w:i/>
          <w:iCs/>
        </w:rPr>
        <w:t>The journal of economic perspectives: a journal of the American Economic Association</w:t>
      </w:r>
      <w:r w:rsidRPr="00F2454F">
        <w:rPr>
          <w:rFonts w:eastAsia="Times New Roman"/>
        </w:rPr>
        <w:t xml:space="preserve">, </w:t>
      </w:r>
      <w:r w:rsidRPr="00F2454F">
        <w:rPr>
          <w:rFonts w:eastAsia="Times New Roman"/>
          <w:i/>
          <w:iCs/>
        </w:rPr>
        <w:t>13</w:t>
      </w:r>
      <w:r w:rsidRPr="00F2454F">
        <w:rPr>
          <w:rFonts w:eastAsia="Times New Roman"/>
        </w:rPr>
        <w:t>(2), 144.</w:t>
      </w:r>
    </w:p>
    <w:p w14:paraId="77FCEFC0" w14:textId="77777777" w:rsidR="0097393C" w:rsidRPr="00F2454F" w:rsidRDefault="0097393C" w:rsidP="0012049D">
      <w:pPr>
        <w:rPr>
          <w:rFonts w:eastAsia="Times New Roman"/>
        </w:rPr>
      </w:pPr>
    </w:p>
    <w:p w14:paraId="3D868F5D" w14:textId="6F05BBCE" w:rsidR="0097393C" w:rsidRPr="00F2454F" w:rsidRDefault="0097393C" w:rsidP="0012049D">
      <w:pPr>
        <w:rPr>
          <w:rFonts w:eastAsia="Times New Roman"/>
        </w:rPr>
      </w:pPr>
      <w:r w:rsidRPr="00F2454F">
        <w:rPr>
          <w:rFonts w:eastAsia="Times New Roman"/>
        </w:rPr>
        <w:t>Snyder-</w:t>
      </w:r>
      <w:proofErr w:type="spellStart"/>
      <w:r w:rsidRPr="00F2454F">
        <w:rPr>
          <w:rFonts w:eastAsia="Times New Roman"/>
        </w:rPr>
        <w:t>Mackler</w:t>
      </w:r>
      <w:proofErr w:type="spellEnd"/>
      <w:r w:rsidRPr="00F2454F">
        <w:rPr>
          <w:rFonts w:eastAsia="Times New Roman"/>
        </w:rPr>
        <w:t xml:space="preserve">, N., </w:t>
      </w:r>
      <w:proofErr w:type="spellStart"/>
      <w:r w:rsidRPr="00F2454F">
        <w:rPr>
          <w:rFonts w:eastAsia="Times New Roman"/>
        </w:rPr>
        <w:t>Sanz</w:t>
      </w:r>
      <w:proofErr w:type="spellEnd"/>
      <w:r w:rsidRPr="00F2454F">
        <w:rPr>
          <w:rFonts w:eastAsia="Times New Roman"/>
        </w:rPr>
        <w:t xml:space="preserve">, J., Kohn, J. N., </w:t>
      </w:r>
      <w:proofErr w:type="spellStart"/>
      <w:r w:rsidRPr="00F2454F">
        <w:rPr>
          <w:rFonts w:eastAsia="Times New Roman"/>
        </w:rPr>
        <w:t>Brinkworth</w:t>
      </w:r>
      <w:proofErr w:type="spellEnd"/>
      <w:r w:rsidRPr="00F2454F">
        <w:rPr>
          <w:rFonts w:eastAsia="Times New Roman"/>
        </w:rPr>
        <w:t xml:space="preserve">, J. F., Morrow, S., Shaver, A. O., ... &amp; Barreiro, L. B. (2016). Social status alters immune regulation and response to infection in macaques. </w:t>
      </w:r>
      <w:r w:rsidRPr="00F2454F">
        <w:rPr>
          <w:rFonts w:eastAsia="Times New Roman"/>
          <w:i/>
          <w:iCs/>
        </w:rPr>
        <w:t>Science</w:t>
      </w:r>
      <w:r w:rsidRPr="00F2454F">
        <w:rPr>
          <w:rFonts w:eastAsia="Times New Roman"/>
        </w:rPr>
        <w:t xml:space="preserve">, </w:t>
      </w:r>
      <w:r w:rsidRPr="00F2454F">
        <w:rPr>
          <w:rFonts w:eastAsia="Times New Roman"/>
          <w:i/>
          <w:iCs/>
        </w:rPr>
        <w:t>354</w:t>
      </w:r>
      <w:r w:rsidRPr="00F2454F">
        <w:rPr>
          <w:rFonts w:eastAsia="Times New Roman"/>
        </w:rPr>
        <w:t>(6315), 1041-1045.</w:t>
      </w:r>
    </w:p>
    <w:p w14:paraId="1387B50D" w14:textId="77777777" w:rsidR="009E7D13" w:rsidRPr="00F2454F" w:rsidRDefault="009E7D13" w:rsidP="0012049D">
      <w:pPr>
        <w:rPr>
          <w:rFonts w:eastAsia="Times New Roman"/>
        </w:rPr>
      </w:pPr>
    </w:p>
    <w:p w14:paraId="48D06420" w14:textId="6580E6D2" w:rsidR="00BF170A" w:rsidRPr="00F2454F" w:rsidRDefault="00BF170A" w:rsidP="001647B9">
      <w:pPr>
        <w:widowControl w:val="0"/>
        <w:autoSpaceDE w:val="0"/>
        <w:autoSpaceDN w:val="0"/>
        <w:adjustRightInd w:val="0"/>
        <w:rPr>
          <w:rFonts w:eastAsia="Times New Roman"/>
        </w:rPr>
      </w:pPr>
      <w:r w:rsidRPr="00F2454F">
        <w:rPr>
          <w:rFonts w:eastAsia="Times New Roman"/>
        </w:rPr>
        <w:t xml:space="preserve">Snyder, Stephen E. and William N. Evans. "The Effect Of Income On Mortality: Evidence From The Social Security Notch," </w:t>
      </w:r>
      <w:r w:rsidRPr="00F2454F">
        <w:rPr>
          <w:rFonts w:eastAsia="Times New Roman"/>
          <w:i/>
        </w:rPr>
        <w:t>Review of Economics and Statistics</w:t>
      </w:r>
      <w:r w:rsidRPr="00F2454F">
        <w:rPr>
          <w:rFonts w:eastAsia="Times New Roman"/>
        </w:rPr>
        <w:t>, 2006, v88(</w:t>
      </w:r>
      <w:proofErr w:type="gramStart"/>
      <w:r w:rsidRPr="00F2454F">
        <w:rPr>
          <w:rFonts w:eastAsia="Times New Roman"/>
        </w:rPr>
        <w:t>3,Aug</w:t>
      </w:r>
      <w:proofErr w:type="gramEnd"/>
      <w:r w:rsidRPr="00F2454F">
        <w:rPr>
          <w:rFonts w:eastAsia="Times New Roman"/>
        </w:rPr>
        <w:t>), 482-495.</w:t>
      </w:r>
    </w:p>
    <w:p w14:paraId="5FFE087E" w14:textId="77777777" w:rsidR="005F370E" w:rsidRPr="00F2454F" w:rsidRDefault="005F370E" w:rsidP="001647B9">
      <w:pPr>
        <w:widowControl w:val="0"/>
        <w:autoSpaceDE w:val="0"/>
        <w:autoSpaceDN w:val="0"/>
        <w:adjustRightInd w:val="0"/>
        <w:rPr>
          <w:rFonts w:eastAsia="Times New Roman"/>
        </w:rPr>
      </w:pPr>
    </w:p>
    <w:p w14:paraId="2F1ED167" w14:textId="6B7C8A81" w:rsidR="00F2454F" w:rsidRPr="00F2454F" w:rsidRDefault="00F2454F" w:rsidP="001647B9">
      <w:pPr>
        <w:widowControl w:val="0"/>
        <w:autoSpaceDE w:val="0"/>
        <w:autoSpaceDN w:val="0"/>
        <w:adjustRightInd w:val="0"/>
        <w:rPr>
          <w:rFonts w:eastAsia="Times New Roman"/>
        </w:rPr>
      </w:pPr>
      <w:r w:rsidRPr="00F2454F">
        <w:rPr>
          <w:rFonts w:eastAsia="Times New Roman"/>
        </w:rPr>
        <w:t>Schwandt, Hannes. (2017) “The Lasting Legacy of Seasonal Influenza: In-utero Exposure and Labor Market Outcomes,” February, IZA Working Paper 10589.</w:t>
      </w:r>
    </w:p>
    <w:p w14:paraId="4C5429E5" w14:textId="77777777" w:rsidR="00F2454F" w:rsidRPr="00F2454F" w:rsidRDefault="00F2454F" w:rsidP="001647B9">
      <w:pPr>
        <w:widowControl w:val="0"/>
        <w:autoSpaceDE w:val="0"/>
        <w:autoSpaceDN w:val="0"/>
        <w:adjustRightInd w:val="0"/>
        <w:rPr>
          <w:rFonts w:eastAsia="Times New Roman"/>
        </w:rPr>
      </w:pPr>
    </w:p>
    <w:p w14:paraId="6083267D" w14:textId="02B86FA0" w:rsidR="009764A0" w:rsidRPr="00F2454F" w:rsidRDefault="009764A0" w:rsidP="009764A0">
      <w:pPr>
        <w:rPr>
          <w:rFonts w:eastAsia="Times New Roman"/>
        </w:rPr>
      </w:pPr>
      <w:r w:rsidRPr="00F2454F">
        <w:rPr>
          <w:rFonts w:eastAsia="Times New Roman"/>
        </w:rPr>
        <w:t xml:space="preserve">Strauss, John, and Duncan Thomas. (1998) “Health, nutrition, and economic development.” </w:t>
      </w:r>
      <w:r w:rsidRPr="00F2454F">
        <w:rPr>
          <w:rFonts w:eastAsia="Times New Roman"/>
          <w:i/>
          <w:iCs/>
        </w:rPr>
        <w:t>Journal of economic literature</w:t>
      </w:r>
      <w:r w:rsidRPr="00F2454F">
        <w:rPr>
          <w:rFonts w:eastAsia="Times New Roman"/>
        </w:rPr>
        <w:t xml:space="preserve"> 36.2 766-817.</w:t>
      </w:r>
    </w:p>
    <w:p w14:paraId="2268693F" w14:textId="77777777" w:rsidR="009764A0" w:rsidRPr="00F2454F" w:rsidRDefault="009764A0" w:rsidP="001647B9">
      <w:pPr>
        <w:widowControl w:val="0"/>
        <w:autoSpaceDE w:val="0"/>
        <w:autoSpaceDN w:val="0"/>
        <w:adjustRightInd w:val="0"/>
        <w:rPr>
          <w:rFonts w:eastAsia="Times New Roman"/>
        </w:rPr>
      </w:pPr>
    </w:p>
    <w:p w14:paraId="2F98AD0E" w14:textId="6579143C" w:rsidR="005F370E" w:rsidRPr="00F2454F" w:rsidRDefault="005F370E" w:rsidP="005F370E">
      <w:pPr>
        <w:rPr>
          <w:rFonts w:eastAsia="Times New Roman"/>
        </w:rPr>
      </w:pPr>
      <w:r w:rsidRPr="00F2454F">
        <w:rPr>
          <w:rFonts w:eastAsia="Times New Roman"/>
        </w:rPr>
        <w:t xml:space="preserve">Van der </w:t>
      </w:r>
      <w:proofErr w:type="spellStart"/>
      <w:r w:rsidRPr="00F2454F">
        <w:rPr>
          <w:rFonts w:eastAsia="Times New Roman"/>
        </w:rPr>
        <w:t>Klaauw</w:t>
      </w:r>
      <w:proofErr w:type="spellEnd"/>
      <w:r w:rsidRPr="00F2454F">
        <w:rPr>
          <w:rFonts w:eastAsia="Times New Roman"/>
        </w:rPr>
        <w:t xml:space="preserve">, Wilbert. "Regression–discontinuity analysis: a survey of recent developments in economics." </w:t>
      </w:r>
      <w:proofErr w:type="spellStart"/>
      <w:r w:rsidRPr="00F2454F">
        <w:rPr>
          <w:rFonts w:eastAsia="Times New Roman"/>
          <w:i/>
          <w:iCs/>
        </w:rPr>
        <w:t>Labour</w:t>
      </w:r>
      <w:proofErr w:type="spellEnd"/>
      <w:r w:rsidRPr="00F2454F">
        <w:rPr>
          <w:rFonts w:eastAsia="Times New Roman"/>
        </w:rPr>
        <w:t xml:space="preserve"> 22.2 (2008): 219-245.</w:t>
      </w:r>
    </w:p>
    <w:p w14:paraId="7D9E0A8B" w14:textId="77777777" w:rsidR="00BF170A" w:rsidRPr="00F2454F" w:rsidRDefault="00BF170A" w:rsidP="001647B9">
      <w:pPr>
        <w:widowControl w:val="0"/>
        <w:autoSpaceDE w:val="0"/>
        <w:autoSpaceDN w:val="0"/>
        <w:adjustRightInd w:val="0"/>
        <w:rPr>
          <w:rFonts w:eastAsia="Times New Roman"/>
        </w:rPr>
      </w:pPr>
    </w:p>
    <w:p w14:paraId="0348F99A" w14:textId="6A5DEBF6" w:rsidR="00CA1B13" w:rsidRPr="00F2454F" w:rsidRDefault="00CA1B13" w:rsidP="00CA1B13">
      <w:pPr>
        <w:rPr>
          <w:rFonts w:eastAsia="Times New Roman"/>
        </w:rPr>
      </w:pPr>
      <w:r w:rsidRPr="00F2454F">
        <w:rPr>
          <w:rFonts w:eastAsia="Times New Roman"/>
        </w:rPr>
        <w:t xml:space="preserve">Walters, Christopher R. (2015). “Inputs in the Production of Early Childhood Human Capital: Evidence from Head Start,” </w:t>
      </w:r>
      <w:r w:rsidRPr="00F2454F">
        <w:rPr>
          <w:rFonts w:eastAsia="Times New Roman"/>
          <w:i/>
        </w:rPr>
        <w:t>American Economic Journal: Applied Economics</w:t>
      </w:r>
      <w:r w:rsidRPr="00F2454F">
        <w:rPr>
          <w:rFonts w:eastAsia="Times New Roman"/>
        </w:rPr>
        <w:t xml:space="preserve">, </w:t>
      </w:r>
      <w:proofErr w:type="spellStart"/>
      <w:r w:rsidRPr="00F2454F">
        <w:rPr>
          <w:rFonts w:eastAsia="Times New Roman"/>
        </w:rPr>
        <w:t>vol</w:t>
      </w:r>
      <w:proofErr w:type="spellEnd"/>
      <w:r w:rsidRPr="00F2454F">
        <w:rPr>
          <w:rFonts w:eastAsia="Times New Roman"/>
        </w:rPr>
        <w:t xml:space="preserve"> 7(4), pages 76-102.</w:t>
      </w:r>
    </w:p>
    <w:p w14:paraId="17641B4A" w14:textId="77777777" w:rsidR="00CA1B13" w:rsidRPr="00F2454F" w:rsidRDefault="00CA1B13" w:rsidP="001647B9">
      <w:pPr>
        <w:widowControl w:val="0"/>
        <w:autoSpaceDE w:val="0"/>
        <w:autoSpaceDN w:val="0"/>
        <w:adjustRightInd w:val="0"/>
        <w:rPr>
          <w:rFonts w:eastAsia="Times New Roman"/>
        </w:rPr>
      </w:pPr>
    </w:p>
    <w:p w14:paraId="36A2F4E6" w14:textId="257EC3F9" w:rsidR="007A44BB" w:rsidRPr="00F2454F" w:rsidRDefault="001647B9" w:rsidP="007A44BB">
      <w:pPr>
        <w:widowControl w:val="0"/>
        <w:autoSpaceDE w:val="0"/>
        <w:autoSpaceDN w:val="0"/>
        <w:adjustRightInd w:val="0"/>
        <w:rPr>
          <w:rFonts w:eastAsia="Times New Roman"/>
        </w:rPr>
      </w:pPr>
      <w:proofErr w:type="spellStart"/>
      <w:r w:rsidRPr="00F2454F">
        <w:rPr>
          <w:rFonts w:eastAsia="Times New Roman"/>
        </w:rPr>
        <w:t>Troesken</w:t>
      </w:r>
      <w:proofErr w:type="spellEnd"/>
      <w:r w:rsidRPr="00F2454F">
        <w:rPr>
          <w:rFonts w:eastAsia="Times New Roman"/>
        </w:rPr>
        <w:t xml:space="preserve">, </w:t>
      </w:r>
      <w:r w:rsidR="00FF480C" w:rsidRPr="00F2454F">
        <w:rPr>
          <w:rFonts w:eastAsia="Times New Roman"/>
        </w:rPr>
        <w:t xml:space="preserve">Werner (2004). </w:t>
      </w:r>
      <w:r w:rsidRPr="00F2454F">
        <w:rPr>
          <w:rFonts w:eastAsia="Times New Roman"/>
          <w:i/>
          <w:iCs/>
        </w:rPr>
        <w:t>Water, Race, and Disease</w:t>
      </w:r>
      <w:r w:rsidR="00FF480C" w:rsidRPr="00F2454F">
        <w:rPr>
          <w:rFonts w:eastAsia="Times New Roman"/>
        </w:rPr>
        <w:t>. Cambridge, MA: MIT Press</w:t>
      </w:r>
      <w:r w:rsidRPr="00F2454F">
        <w:rPr>
          <w:rFonts w:eastAsia="Times New Roman"/>
        </w:rPr>
        <w:t>.</w:t>
      </w:r>
    </w:p>
    <w:p w14:paraId="3D68A367" w14:textId="77777777" w:rsidR="007A44BB" w:rsidRPr="00F2454F" w:rsidRDefault="007A44BB" w:rsidP="007A44BB">
      <w:pPr>
        <w:widowControl w:val="0"/>
        <w:autoSpaceDE w:val="0"/>
        <w:autoSpaceDN w:val="0"/>
        <w:adjustRightInd w:val="0"/>
        <w:rPr>
          <w:rFonts w:eastAsia="Times New Roman"/>
        </w:rPr>
      </w:pPr>
    </w:p>
    <w:p w14:paraId="1829FD49" w14:textId="2499DAB9" w:rsidR="007A44BB" w:rsidRPr="00F2454F" w:rsidRDefault="007A44BB" w:rsidP="007A44BB">
      <w:pPr>
        <w:widowControl w:val="0"/>
        <w:autoSpaceDE w:val="0"/>
        <w:autoSpaceDN w:val="0"/>
        <w:adjustRightInd w:val="0"/>
        <w:rPr>
          <w:rFonts w:eastAsia="Times New Roman"/>
        </w:rPr>
      </w:pPr>
      <w:r w:rsidRPr="00F2454F">
        <w:rPr>
          <w:rFonts w:eastAsia="Times New Roman"/>
        </w:rPr>
        <w:t xml:space="preserve">Zhang, J., </w:t>
      </w:r>
      <w:proofErr w:type="spellStart"/>
      <w:r w:rsidRPr="00F2454F">
        <w:rPr>
          <w:rFonts w:eastAsia="Times New Roman"/>
        </w:rPr>
        <w:t>Brackbill</w:t>
      </w:r>
      <w:proofErr w:type="spellEnd"/>
      <w:r w:rsidRPr="00F2454F">
        <w:rPr>
          <w:rFonts w:eastAsia="Times New Roman"/>
        </w:rPr>
        <w:t xml:space="preserve">, D., Yang, S., Becker, J., Herbert, N., &amp; </w:t>
      </w:r>
      <w:proofErr w:type="spellStart"/>
      <w:r w:rsidRPr="00F2454F">
        <w:rPr>
          <w:rFonts w:eastAsia="Times New Roman"/>
        </w:rPr>
        <w:t>Centola</w:t>
      </w:r>
      <w:proofErr w:type="spellEnd"/>
      <w:r w:rsidRPr="00F2454F">
        <w:rPr>
          <w:rFonts w:eastAsia="Times New Roman"/>
        </w:rPr>
        <w:t xml:space="preserve">, D. (2016). Support or competition? how online social networks increase physical activity: A randomized controlled trial. Preventive Medicine Reports, (4): 453-458. </w:t>
      </w:r>
    </w:p>
    <w:p w14:paraId="059E34E5" w14:textId="77777777" w:rsidR="007A44BB" w:rsidRPr="00F2454F" w:rsidRDefault="007A44BB" w:rsidP="001647B9">
      <w:pPr>
        <w:widowControl w:val="0"/>
        <w:autoSpaceDE w:val="0"/>
        <w:autoSpaceDN w:val="0"/>
        <w:adjustRightInd w:val="0"/>
        <w:rPr>
          <w:rFonts w:eastAsia="Times New Roman"/>
        </w:rPr>
      </w:pPr>
    </w:p>
    <w:p w14:paraId="07CED02A" w14:textId="77777777" w:rsidR="0012049D" w:rsidRPr="00F2454F" w:rsidRDefault="0012049D" w:rsidP="001647B9">
      <w:pPr>
        <w:widowControl w:val="0"/>
        <w:autoSpaceDE w:val="0"/>
        <w:autoSpaceDN w:val="0"/>
        <w:adjustRightInd w:val="0"/>
        <w:rPr>
          <w:rFonts w:eastAsia="Times New Roman"/>
        </w:rPr>
      </w:pPr>
    </w:p>
    <w:sectPr w:rsidR="0012049D" w:rsidRPr="00F2454F" w:rsidSect="00CE71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96EAC" w14:textId="77777777" w:rsidR="009E6D52" w:rsidRDefault="009E6D52" w:rsidP="0083370A">
      <w:r>
        <w:separator/>
      </w:r>
    </w:p>
  </w:endnote>
  <w:endnote w:type="continuationSeparator" w:id="0">
    <w:p w14:paraId="726C17C3" w14:textId="77777777" w:rsidR="009E6D52" w:rsidRDefault="009E6D52" w:rsidP="00833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DA901F" w14:textId="77777777" w:rsidR="009E6D52" w:rsidRDefault="009E6D52" w:rsidP="0083370A">
      <w:r>
        <w:separator/>
      </w:r>
    </w:p>
  </w:footnote>
  <w:footnote w:type="continuationSeparator" w:id="0">
    <w:p w14:paraId="77B82F8C" w14:textId="77777777" w:rsidR="009E6D52" w:rsidRDefault="009E6D52" w:rsidP="0083370A">
      <w:r>
        <w:continuationSeparator/>
      </w:r>
    </w:p>
  </w:footnote>
  <w:footnote w:id="1">
    <w:p w14:paraId="60F8B4EA" w14:textId="544F0C73" w:rsidR="00137AC5" w:rsidRPr="009F15BD" w:rsidRDefault="00137AC5" w:rsidP="00983A39">
      <w:r w:rsidRPr="009F15BD">
        <w:rPr>
          <w:rStyle w:val="FootnoteReference"/>
        </w:rPr>
        <w:t>*</w:t>
      </w:r>
      <w:r w:rsidRPr="009F15BD">
        <w:t xml:space="preserve"> I am grateful to Todd </w:t>
      </w:r>
      <w:proofErr w:type="spellStart"/>
      <w:r w:rsidRPr="009F15BD">
        <w:t>Muney</w:t>
      </w:r>
      <w:proofErr w:type="spellEnd"/>
      <w:r w:rsidRPr="009F15BD">
        <w:t xml:space="preserve">, Titus </w:t>
      </w:r>
      <w:proofErr w:type="spellStart"/>
      <w:r w:rsidRPr="009F15BD">
        <w:t>Galama</w:t>
      </w:r>
      <w:proofErr w:type="spellEnd"/>
      <w:r w:rsidRPr="009F15BD">
        <w:t xml:space="preserve"> and particularly to Steven </w:t>
      </w:r>
      <w:proofErr w:type="spellStart"/>
      <w:r w:rsidRPr="009F15BD">
        <w:t>Durlauf</w:t>
      </w:r>
      <w:proofErr w:type="spellEnd"/>
      <w:r w:rsidRPr="009F15BD">
        <w:t xml:space="preserve"> for excellent comments on earlier versions of this essay. All errors are my own.</w:t>
      </w:r>
    </w:p>
  </w:footnote>
  <w:footnote w:id="2">
    <w:p w14:paraId="5E22947E" w14:textId="3714BF71" w:rsidR="00137AC5" w:rsidRPr="00983A39" w:rsidRDefault="00137AC5" w:rsidP="00983A39">
      <w:r w:rsidRPr="009F15BD">
        <w:rPr>
          <w:rStyle w:val="FootnoteReference"/>
        </w:rPr>
        <w:footnoteRef/>
      </w:r>
      <w:r w:rsidRPr="009F15BD">
        <w:t xml:space="preserve"> </w:t>
      </w:r>
      <w:bookmarkStart w:id="0" w:name="OLE_LINK5"/>
      <w:bookmarkStart w:id="1" w:name="OLE_LINK6"/>
      <w:r w:rsidRPr="009F15BD">
        <w:t>https://www.cia.gov/library/publications/the-world-factbook/rankorder/2102rank.html</w:t>
      </w:r>
      <w:bookmarkEnd w:id="0"/>
      <w:bookmarkEnd w:id="1"/>
    </w:p>
  </w:footnote>
  <w:footnote w:id="3">
    <w:p w14:paraId="3E913C2B" w14:textId="7A8158CB" w:rsidR="00137AC5" w:rsidRDefault="00137AC5">
      <w:pPr>
        <w:pStyle w:val="FootnoteText"/>
      </w:pPr>
      <w:r>
        <w:rPr>
          <w:rStyle w:val="FootnoteReference"/>
        </w:rPr>
        <w:footnoteRef/>
      </w:r>
      <w:r>
        <w:t xml:space="preserve"> Although this is less true for recent Medicaid eligibility increases associated with the ACA.</w:t>
      </w:r>
    </w:p>
  </w:footnote>
  <w:footnote w:id="4">
    <w:p w14:paraId="451C4E40" w14:textId="4A057920" w:rsidR="00137AC5" w:rsidRPr="009F15BD" w:rsidRDefault="00137AC5">
      <w:pPr>
        <w:pStyle w:val="FootnoteText"/>
        <w:rPr>
          <w:rFonts w:ascii="Times New Roman" w:hAnsi="Times New Roman" w:cs="Times New Roman"/>
        </w:rPr>
      </w:pPr>
      <w:r w:rsidRPr="009F15BD">
        <w:rPr>
          <w:rStyle w:val="FootnoteReference"/>
          <w:rFonts w:ascii="Times New Roman" w:hAnsi="Times New Roman" w:cs="Times New Roman"/>
        </w:rPr>
        <w:footnoteRef/>
      </w:r>
      <w:r w:rsidRPr="009F15BD">
        <w:rPr>
          <w:rFonts w:ascii="Times New Roman" w:hAnsi="Times New Roman" w:cs="Times New Roman"/>
        </w:rPr>
        <w:t xml:space="preserve"> </w:t>
      </w:r>
      <w:proofErr w:type="spellStart"/>
      <w:r w:rsidRPr="009F15BD">
        <w:rPr>
          <w:rFonts w:ascii="Times New Roman" w:eastAsia="Times New Roman" w:hAnsi="Times New Roman" w:cs="Times New Roman"/>
        </w:rPr>
        <w:t>Albouy</w:t>
      </w:r>
      <w:proofErr w:type="spellEnd"/>
      <w:r w:rsidRPr="009F15BD">
        <w:rPr>
          <w:rFonts w:ascii="Times New Roman" w:eastAsia="Times New Roman" w:hAnsi="Times New Roman" w:cs="Times New Roman"/>
        </w:rPr>
        <w:t xml:space="preserve"> and </w:t>
      </w:r>
      <w:proofErr w:type="spellStart"/>
      <w:r w:rsidRPr="009F15BD">
        <w:rPr>
          <w:rFonts w:ascii="Times New Roman" w:eastAsia="Times New Roman" w:hAnsi="Times New Roman" w:cs="Times New Roman"/>
        </w:rPr>
        <w:t>Lequien</w:t>
      </w:r>
      <w:proofErr w:type="spellEnd"/>
      <w:r w:rsidRPr="009F15BD">
        <w:rPr>
          <w:rFonts w:ascii="Times New Roman" w:eastAsia="Times New Roman" w:hAnsi="Times New Roman" w:cs="Times New Roman"/>
        </w:rPr>
        <w:t xml:space="preserve"> (2009</w:t>
      </w:r>
      <w:r w:rsidRPr="009F15BD">
        <w:rPr>
          <w:rFonts w:ascii="Times New Roman" w:hAnsi="Times New Roman" w:cs="Times New Roman"/>
        </w:rPr>
        <w:t xml:space="preserve">) find no effects in France, </w:t>
      </w:r>
      <w:proofErr w:type="spellStart"/>
      <w:r>
        <w:rPr>
          <w:rFonts w:ascii="Times New Roman" w:eastAsia="Times New Roman" w:hAnsi="Times New Roman" w:cs="Times New Roman"/>
        </w:rPr>
        <w:t>Meghir</w:t>
      </w:r>
      <w:proofErr w:type="spellEnd"/>
      <w:r>
        <w:rPr>
          <w:rFonts w:ascii="Times New Roman" w:eastAsia="Times New Roman" w:hAnsi="Times New Roman" w:cs="Times New Roman"/>
        </w:rPr>
        <w:t xml:space="preserve"> et al. (2012</w:t>
      </w:r>
      <w:r w:rsidRPr="009F15BD">
        <w:rPr>
          <w:rFonts w:ascii="Times New Roman" w:eastAsia="Times New Roman" w:hAnsi="Times New Roman" w:cs="Times New Roman"/>
        </w:rPr>
        <w:t xml:space="preserve">) find no effects in Sweden, van </w:t>
      </w:r>
      <w:proofErr w:type="spellStart"/>
      <w:r w:rsidRPr="009F15BD">
        <w:rPr>
          <w:rFonts w:ascii="Times New Roman" w:eastAsia="Times New Roman" w:hAnsi="Times New Roman" w:cs="Times New Roman"/>
        </w:rPr>
        <w:t>Kippersluis</w:t>
      </w:r>
      <w:proofErr w:type="spellEnd"/>
      <w:r w:rsidRPr="009F15BD">
        <w:rPr>
          <w:rFonts w:ascii="Times New Roman" w:eastAsia="Times New Roman" w:hAnsi="Times New Roman" w:cs="Times New Roman"/>
        </w:rPr>
        <w:t xml:space="preserve"> et al. (2009) find effects in the Netherlands but they are smaller in magnitude than in the US</w:t>
      </w:r>
      <w:r w:rsidRPr="009F15BD">
        <w:rPr>
          <w:rFonts w:ascii="Times New Roman" w:hAnsi="Times New Roman" w:cs="Times New Roman"/>
        </w:rPr>
        <w:t xml:space="preserve">. A recent study pooling several European countries by </w:t>
      </w:r>
      <w:proofErr w:type="spellStart"/>
      <w:r w:rsidRPr="00B51297">
        <w:rPr>
          <w:rFonts w:ascii="Times" w:eastAsia="Times New Roman" w:hAnsi="Times"/>
        </w:rPr>
        <w:t>Gathmann</w:t>
      </w:r>
      <w:proofErr w:type="spellEnd"/>
      <w:r w:rsidRPr="009F15BD">
        <w:rPr>
          <w:rFonts w:ascii="Times New Roman" w:hAnsi="Times New Roman" w:cs="Times New Roman"/>
        </w:rPr>
        <w:t xml:space="preserve"> et al (2015) documents this heterogeneity as well. There are some important differences across studies. For instance the timing of when effects are measured differs possibly explaining small effects in some studies--this matters because at younger ages mortality rates are low. </w:t>
      </w:r>
    </w:p>
  </w:footnote>
  <w:footnote w:id="5">
    <w:p w14:paraId="6D97F14D" w14:textId="41137F11" w:rsidR="00137AC5" w:rsidRPr="009F15BD" w:rsidRDefault="00137AC5">
      <w:pPr>
        <w:pStyle w:val="FootnoteText"/>
        <w:rPr>
          <w:rFonts w:ascii="Times New Roman" w:hAnsi="Times New Roman" w:cs="Times New Roman"/>
        </w:rPr>
      </w:pPr>
      <w:r w:rsidRPr="009F15BD">
        <w:rPr>
          <w:rStyle w:val="FootnoteReference"/>
          <w:rFonts w:ascii="Times New Roman" w:hAnsi="Times New Roman" w:cs="Times New Roman"/>
        </w:rPr>
        <w:footnoteRef/>
      </w:r>
      <w:r w:rsidRPr="009F15BD">
        <w:rPr>
          <w:rFonts w:ascii="Times New Roman" w:hAnsi="Times New Roman" w:cs="Times New Roman"/>
        </w:rPr>
        <w:t xml:space="preserve"> </w:t>
      </w:r>
      <w:proofErr w:type="spellStart"/>
      <w:r w:rsidRPr="009F15BD">
        <w:rPr>
          <w:rFonts w:ascii="Times New Roman" w:hAnsi="Times New Roman" w:cs="Times New Roman"/>
        </w:rPr>
        <w:t>Eloviano</w:t>
      </w:r>
      <w:proofErr w:type="spellEnd"/>
      <w:r w:rsidRPr="009F15BD">
        <w:rPr>
          <w:rFonts w:ascii="Times New Roman" w:hAnsi="Times New Roman" w:cs="Times New Roman"/>
        </w:rPr>
        <w:t xml:space="preserve"> et al (2011) don’t find exactly the same. They find that conditional on SES at entry, further changes in health are mostly predicted by SES, rather than the converse. </w:t>
      </w:r>
    </w:p>
  </w:footnote>
  <w:footnote w:id="6">
    <w:p w14:paraId="4233D951" w14:textId="4C248E65" w:rsidR="00137AC5" w:rsidRDefault="00137AC5">
      <w:pPr>
        <w:pStyle w:val="FootnoteText"/>
      </w:pPr>
      <w:r>
        <w:rPr>
          <w:rStyle w:val="FootnoteReference"/>
        </w:rPr>
        <w:footnoteRef/>
      </w:r>
      <w:r>
        <w:t xml:space="preserve"> </w:t>
      </w:r>
      <w:r w:rsidRPr="00A91CFC">
        <w:t>https://www.ssa.gov/pubs/EN-05-10029.pdf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17789"/>
    <w:multiLevelType w:val="multilevel"/>
    <w:tmpl w:val="179AC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B26705"/>
    <w:multiLevelType w:val="hybridMultilevel"/>
    <w:tmpl w:val="D7FED3D2"/>
    <w:lvl w:ilvl="0" w:tplc="BCCC8B98">
      <w:start w:val="1"/>
      <w:numFmt w:val="bullet"/>
      <w:lvlText w:val="•"/>
      <w:lvlJc w:val="left"/>
      <w:pPr>
        <w:tabs>
          <w:tab w:val="num" w:pos="720"/>
        </w:tabs>
        <w:ind w:left="720" w:hanging="360"/>
      </w:pPr>
      <w:rPr>
        <w:rFonts w:ascii="Arial" w:hAnsi="Arial" w:hint="default"/>
      </w:rPr>
    </w:lvl>
    <w:lvl w:ilvl="1" w:tplc="D4C8BDDE">
      <w:start w:val="1"/>
      <w:numFmt w:val="bullet"/>
      <w:lvlText w:val="•"/>
      <w:lvlJc w:val="left"/>
      <w:pPr>
        <w:tabs>
          <w:tab w:val="num" w:pos="1440"/>
        </w:tabs>
        <w:ind w:left="1440" w:hanging="360"/>
      </w:pPr>
      <w:rPr>
        <w:rFonts w:ascii="Arial" w:hAnsi="Arial" w:hint="default"/>
      </w:rPr>
    </w:lvl>
    <w:lvl w:ilvl="2" w:tplc="869806BE" w:tentative="1">
      <w:start w:val="1"/>
      <w:numFmt w:val="bullet"/>
      <w:lvlText w:val="•"/>
      <w:lvlJc w:val="left"/>
      <w:pPr>
        <w:tabs>
          <w:tab w:val="num" w:pos="2160"/>
        </w:tabs>
        <w:ind w:left="2160" w:hanging="360"/>
      </w:pPr>
      <w:rPr>
        <w:rFonts w:ascii="Arial" w:hAnsi="Arial" w:hint="default"/>
      </w:rPr>
    </w:lvl>
    <w:lvl w:ilvl="3" w:tplc="F1560154" w:tentative="1">
      <w:start w:val="1"/>
      <w:numFmt w:val="bullet"/>
      <w:lvlText w:val="•"/>
      <w:lvlJc w:val="left"/>
      <w:pPr>
        <w:tabs>
          <w:tab w:val="num" w:pos="2880"/>
        </w:tabs>
        <w:ind w:left="2880" w:hanging="360"/>
      </w:pPr>
      <w:rPr>
        <w:rFonts w:ascii="Arial" w:hAnsi="Arial" w:hint="default"/>
      </w:rPr>
    </w:lvl>
    <w:lvl w:ilvl="4" w:tplc="365E2484" w:tentative="1">
      <w:start w:val="1"/>
      <w:numFmt w:val="bullet"/>
      <w:lvlText w:val="•"/>
      <w:lvlJc w:val="left"/>
      <w:pPr>
        <w:tabs>
          <w:tab w:val="num" w:pos="3600"/>
        </w:tabs>
        <w:ind w:left="3600" w:hanging="360"/>
      </w:pPr>
      <w:rPr>
        <w:rFonts w:ascii="Arial" w:hAnsi="Arial" w:hint="default"/>
      </w:rPr>
    </w:lvl>
    <w:lvl w:ilvl="5" w:tplc="5D1094A8" w:tentative="1">
      <w:start w:val="1"/>
      <w:numFmt w:val="bullet"/>
      <w:lvlText w:val="•"/>
      <w:lvlJc w:val="left"/>
      <w:pPr>
        <w:tabs>
          <w:tab w:val="num" w:pos="4320"/>
        </w:tabs>
        <w:ind w:left="4320" w:hanging="360"/>
      </w:pPr>
      <w:rPr>
        <w:rFonts w:ascii="Arial" w:hAnsi="Arial" w:hint="default"/>
      </w:rPr>
    </w:lvl>
    <w:lvl w:ilvl="6" w:tplc="6610D632" w:tentative="1">
      <w:start w:val="1"/>
      <w:numFmt w:val="bullet"/>
      <w:lvlText w:val="•"/>
      <w:lvlJc w:val="left"/>
      <w:pPr>
        <w:tabs>
          <w:tab w:val="num" w:pos="5040"/>
        </w:tabs>
        <w:ind w:left="5040" w:hanging="360"/>
      </w:pPr>
      <w:rPr>
        <w:rFonts w:ascii="Arial" w:hAnsi="Arial" w:hint="default"/>
      </w:rPr>
    </w:lvl>
    <w:lvl w:ilvl="7" w:tplc="E82C9434" w:tentative="1">
      <w:start w:val="1"/>
      <w:numFmt w:val="bullet"/>
      <w:lvlText w:val="•"/>
      <w:lvlJc w:val="left"/>
      <w:pPr>
        <w:tabs>
          <w:tab w:val="num" w:pos="5760"/>
        </w:tabs>
        <w:ind w:left="5760" w:hanging="360"/>
      </w:pPr>
      <w:rPr>
        <w:rFonts w:ascii="Arial" w:hAnsi="Arial" w:hint="default"/>
      </w:rPr>
    </w:lvl>
    <w:lvl w:ilvl="8" w:tplc="02BA07D4" w:tentative="1">
      <w:start w:val="1"/>
      <w:numFmt w:val="bullet"/>
      <w:lvlText w:val="•"/>
      <w:lvlJc w:val="left"/>
      <w:pPr>
        <w:tabs>
          <w:tab w:val="num" w:pos="6480"/>
        </w:tabs>
        <w:ind w:left="6480" w:hanging="360"/>
      </w:pPr>
      <w:rPr>
        <w:rFonts w:ascii="Arial" w:hAnsi="Arial" w:hint="default"/>
      </w:rPr>
    </w:lvl>
  </w:abstractNum>
  <w:abstractNum w:abstractNumId="2">
    <w:nsid w:val="31C50153"/>
    <w:multiLevelType w:val="hybridMultilevel"/>
    <w:tmpl w:val="DA58EDD2"/>
    <w:lvl w:ilvl="0" w:tplc="4B2C23A0">
      <w:start w:val="1"/>
      <w:numFmt w:val="bullet"/>
      <w:lvlText w:val="◦"/>
      <w:lvlJc w:val="left"/>
      <w:pPr>
        <w:tabs>
          <w:tab w:val="num" w:pos="720"/>
        </w:tabs>
        <w:ind w:left="720" w:hanging="360"/>
      </w:pPr>
      <w:rPr>
        <w:rFonts w:ascii="Calibri" w:hAnsi="Calibri" w:hint="default"/>
      </w:rPr>
    </w:lvl>
    <w:lvl w:ilvl="1" w:tplc="3540506A">
      <w:start w:val="1"/>
      <w:numFmt w:val="bullet"/>
      <w:lvlText w:val="◦"/>
      <w:lvlJc w:val="left"/>
      <w:pPr>
        <w:tabs>
          <w:tab w:val="num" w:pos="1440"/>
        </w:tabs>
        <w:ind w:left="1440" w:hanging="360"/>
      </w:pPr>
      <w:rPr>
        <w:rFonts w:ascii="Calibri" w:hAnsi="Calibri" w:hint="default"/>
      </w:rPr>
    </w:lvl>
    <w:lvl w:ilvl="2" w:tplc="611CD16A" w:tentative="1">
      <w:start w:val="1"/>
      <w:numFmt w:val="bullet"/>
      <w:lvlText w:val="◦"/>
      <w:lvlJc w:val="left"/>
      <w:pPr>
        <w:tabs>
          <w:tab w:val="num" w:pos="2160"/>
        </w:tabs>
        <w:ind w:left="2160" w:hanging="360"/>
      </w:pPr>
      <w:rPr>
        <w:rFonts w:ascii="Calibri" w:hAnsi="Calibri" w:hint="default"/>
      </w:rPr>
    </w:lvl>
    <w:lvl w:ilvl="3" w:tplc="59BE4514" w:tentative="1">
      <w:start w:val="1"/>
      <w:numFmt w:val="bullet"/>
      <w:lvlText w:val="◦"/>
      <w:lvlJc w:val="left"/>
      <w:pPr>
        <w:tabs>
          <w:tab w:val="num" w:pos="2880"/>
        </w:tabs>
        <w:ind w:left="2880" w:hanging="360"/>
      </w:pPr>
      <w:rPr>
        <w:rFonts w:ascii="Calibri" w:hAnsi="Calibri" w:hint="default"/>
      </w:rPr>
    </w:lvl>
    <w:lvl w:ilvl="4" w:tplc="6F44E184" w:tentative="1">
      <w:start w:val="1"/>
      <w:numFmt w:val="bullet"/>
      <w:lvlText w:val="◦"/>
      <w:lvlJc w:val="left"/>
      <w:pPr>
        <w:tabs>
          <w:tab w:val="num" w:pos="3600"/>
        </w:tabs>
        <w:ind w:left="3600" w:hanging="360"/>
      </w:pPr>
      <w:rPr>
        <w:rFonts w:ascii="Calibri" w:hAnsi="Calibri" w:hint="default"/>
      </w:rPr>
    </w:lvl>
    <w:lvl w:ilvl="5" w:tplc="2ED27970" w:tentative="1">
      <w:start w:val="1"/>
      <w:numFmt w:val="bullet"/>
      <w:lvlText w:val="◦"/>
      <w:lvlJc w:val="left"/>
      <w:pPr>
        <w:tabs>
          <w:tab w:val="num" w:pos="4320"/>
        </w:tabs>
        <w:ind w:left="4320" w:hanging="360"/>
      </w:pPr>
      <w:rPr>
        <w:rFonts w:ascii="Calibri" w:hAnsi="Calibri" w:hint="default"/>
      </w:rPr>
    </w:lvl>
    <w:lvl w:ilvl="6" w:tplc="64466780" w:tentative="1">
      <w:start w:val="1"/>
      <w:numFmt w:val="bullet"/>
      <w:lvlText w:val="◦"/>
      <w:lvlJc w:val="left"/>
      <w:pPr>
        <w:tabs>
          <w:tab w:val="num" w:pos="5040"/>
        </w:tabs>
        <w:ind w:left="5040" w:hanging="360"/>
      </w:pPr>
      <w:rPr>
        <w:rFonts w:ascii="Calibri" w:hAnsi="Calibri" w:hint="default"/>
      </w:rPr>
    </w:lvl>
    <w:lvl w:ilvl="7" w:tplc="2B889022" w:tentative="1">
      <w:start w:val="1"/>
      <w:numFmt w:val="bullet"/>
      <w:lvlText w:val="◦"/>
      <w:lvlJc w:val="left"/>
      <w:pPr>
        <w:tabs>
          <w:tab w:val="num" w:pos="5760"/>
        </w:tabs>
        <w:ind w:left="5760" w:hanging="360"/>
      </w:pPr>
      <w:rPr>
        <w:rFonts w:ascii="Calibri" w:hAnsi="Calibri" w:hint="default"/>
      </w:rPr>
    </w:lvl>
    <w:lvl w:ilvl="8" w:tplc="F956FD94" w:tentative="1">
      <w:start w:val="1"/>
      <w:numFmt w:val="bullet"/>
      <w:lvlText w:val="◦"/>
      <w:lvlJc w:val="left"/>
      <w:pPr>
        <w:tabs>
          <w:tab w:val="num" w:pos="6480"/>
        </w:tabs>
        <w:ind w:left="6480" w:hanging="360"/>
      </w:pPr>
      <w:rPr>
        <w:rFonts w:ascii="Calibri" w:hAnsi="Calibri" w:hint="default"/>
      </w:rPr>
    </w:lvl>
  </w:abstractNum>
  <w:abstractNum w:abstractNumId="3">
    <w:nsid w:val="598A5D8B"/>
    <w:multiLevelType w:val="hybridMultilevel"/>
    <w:tmpl w:val="C5AE3F44"/>
    <w:lvl w:ilvl="0" w:tplc="8C341AF4">
      <w:start w:val="1"/>
      <w:numFmt w:val="bullet"/>
      <w:lvlText w:val="•"/>
      <w:lvlJc w:val="left"/>
      <w:pPr>
        <w:tabs>
          <w:tab w:val="num" w:pos="720"/>
        </w:tabs>
        <w:ind w:left="720" w:hanging="360"/>
      </w:pPr>
      <w:rPr>
        <w:rFonts w:ascii="Arial" w:hAnsi="Arial" w:hint="default"/>
      </w:rPr>
    </w:lvl>
    <w:lvl w:ilvl="1" w:tplc="6786D7A8" w:tentative="1">
      <w:start w:val="1"/>
      <w:numFmt w:val="bullet"/>
      <w:lvlText w:val="•"/>
      <w:lvlJc w:val="left"/>
      <w:pPr>
        <w:tabs>
          <w:tab w:val="num" w:pos="1440"/>
        </w:tabs>
        <w:ind w:left="1440" w:hanging="360"/>
      </w:pPr>
      <w:rPr>
        <w:rFonts w:ascii="Arial" w:hAnsi="Arial" w:hint="default"/>
      </w:rPr>
    </w:lvl>
    <w:lvl w:ilvl="2" w:tplc="C838B7DA" w:tentative="1">
      <w:start w:val="1"/>
      <w:numFmt w:val="bullet"/>
      <w:lvlText w:val="•"/>
      <w:lvlJc w:val="left"/>
      <w:pPr>
        <w:tabs>
          <w:tab w:val="num" w:pos="2160"/>
        </w:tabs>
        <w:ind w:left="2160" w:hanging="360"/>
      </w:pPr>
      <w:rPr>
        <w:rFonts w:ascii="Arial" w:hAnsi="Arial" w:hint="default"/>
      </w:rPr>
    </w:lvl>
    <w:lvl w:ilvl="3" w:tplc="CE1CC7F8" w:tentative="1">
      <w:start w:val="1"/>
      <w:numFmt w:val="bullet"/>
      <w:lvlText w:val="•"/>
      <w:lvlJc w:val="left"/>
      <w:pPr>
        <w:tabs>
          <w:tab w:val="num" w:pos="2880"/>
        </w:tabs>
        <w:ind w:left="2880" w:hanging="360"/>
      </w:pPr>
      <w:rPr>
        <w:rFonts w:ascii="Arial" w:hAnsi="Arial" w:hint="default"/>
      </w:rPr>
    </w:lvl>
    <w:lvl w:ilvl="4" w:tplc="EBACBB16" w:tentative="1">
      <w:start w:val="1"/>
      <w:numFmt w:val="bullet"/>
      <w:lvlText w:val="•"/>
      <w:lvlJc w:val="left"/>
      <w:pPr>
        <w:tabs>
          <w:tab w:val="num" w:pos="3600"/>
        </w:tabs>
        <w:ind w:left="3600" w:hanging="360"/>
      </w:pPr>
      <w:rPr>
        <w:rFonts w:ascii="Arial" w:hAnsi="Arial" w:hint="default"/>
      </w:rPr>
    </w:lvl>
    <w:lvl w:ilvl="5" w:tplc="CD281ED0" w:tentative="1">
      <w:start w:val="1"/>
      <w:numFmt w:val="bullet"/>
      <w:lvlText w:val="•"/>
      <w:lvlJc w:val="left"/>
      <w:pPr>
        <w:tabs>
          <w:tab w:val="num" w:pos="4320"/>
        </w:tabs>
        <w:ind w:left="4320" w:hanging="360"/>
      </w:pPr>
      <w:rPr>
        <w:rFonts w:ascii="Arial" w:hAnsi="Arial" w:hint="default"/>
      </w:rPr>
    </w:lvl>
    <w:lvl w:ilvl="6" w:tplc="8F9E2CCE" w:tentative="1">
      <w:start w:val="1"/>
      <w:numFmt w:val="bullet"/>
      <w:lvlText w:val="•"/>
      <w:lvlJc w:val="left"/>
      <w:pPr>
        <w:tabs>
          <w:tab w:val="num" w:pos="5040"/>
        </w:tabs>
        <w:ind w:left="5040" w:hanging="360"/>
      </w:pPr>
      <w:rPr>
        <w:rFonts w:ascii="Arial" w:hAnsi="Arial" w:hint="default"/>
      </w:rPr>
    </w:lvl>
    <w:lvl w:ilvl="7" w:tplc="5DFE6A38" w:tentative="1">
      <w:start w:val="1"/>
      <w:numFmt w:val="bullet"/>
      <w:lvlText w:val="•"/>
      <w:lvlJc w:val="left"/>
      <w:pPr>
        <w:tabs>
          <w:tab w:val="num" w:pos="5760"/>
        </w:tabs>
        <w:ind w:left="5760" w:hanging="360"/>
      </w:pPr>
      <w:rPr>
        <w:rFonts w:ascii="Arial" w:hAnsi="Arial" w:hint="default"/>
      </w:rPr>
    </w:lvl>
    <w:lvl w:ilvl="8" w:tplc="48BE19B2" w:tentative="1">
      <w:start w:val="1"/>
      <w:numFmt w:val="bullet"/>
      <w:lvlText w:val="•"/>
      <w:lvlJc w:val="left"/>
      <w:pPr>
        <w:tabs>
          <w:tab w:val="num" w:pos="6480"/>
        </w:tabs>
        <w:ind w:left="6480" w:hanging="360"/>
      </w:pPr>
      <w:rPr>
        <w:rFonts w:ascii="Arial" w:hAnsi="Arial" w:hint="default"/>
      </w:rPr>
    </w:lvl>
  </w:abstractNum>
  <w:abstractNum w:abstractNumId="4">
    <w:nsid w:val="5F2C5741"/>
    <w:multiLevelType w:val="hybridMultilevel"/>
    <w:tmpl w:val="51E4E8E4"/>
    <w:lvl w:ilvl="0" w:tplc="F9E09352">
      <w:start w:val="1"/>
      <w:numFmt w:val="bullet"/>
      <w:lvlText w:val=""/>
      <w:lvlJc w:val="left"/>
      <w:pPr>
        <w:tabs>
          <w:tab w:val="num" w:pos="720"/>
        </w:tabs>
        <w:ind w:left="720" w:hanging="360"/>
      </w:pPr>
      <w:rPr>
        <w:rFonts w:ascii="Symbol" w:hAnsi="Symbol" w:hint="default"/>
      </w:rPr>
    </w:lvl>
    <w:lvl w:ilvl="1" w:tplc="335C9816">
      <w:start w:val="1"/>
      <w:numFmt w:val="bullet"/>
      <w:lvlText w:val=""/>
      <w:lvlJc w:val="left"/>
      <w:pPr>
        <w:tabs>
          <w:tab w:val="num" w:pos="1440"/>
        </w:tabs>
        <w:ind w:left="1440" w:hanging="360"/>
      </w:pPr>
      <w:rPr>
        <w:rFonts w:ascii="Symbol" w:hAnsi="Symbol" w:hint="default"/>
      </w:rPr>
    </w:lvl>
    <w:lvl w:ilvl="2" w:tplc="1448516A" w:tentative="1">
      <w:start w:val="1"/>
      <w:numFmt w:val="bullet"/>
      <w:lvlText w:val=""/>
      <w:lvlJc w:val="left"/>
      <w:pPr>
        <w:tabs>
          <w:tab w:val="num" w:pos="2160"/>
        </w:tabs>
        <w:ind w:left="2160" w:hanging="360"/>
      </w:pPr>
      <w:rPr>
        <w:rFonts w:ascii="Symbol" w:hAnsi="Symbol" w:hint="default"/>
      </w:rPr>
    </w:lvl>
    <w:lvl w:ilvl="3" w:tplc="DFE4CDDA" w:tentative="1">
      <w:start w:val="1"/>
      <w:numFmt w:val="bullet"/>
      <w:lvlText w:val=""/>
      <w:lvlJc w:val="left"/>
      <w:pPr>
        <w:tabs>
          <w:tab w:val="num" w:pos="2880"/>
        </w:tabs>
        <w:ind w:left="2880" w:hanging="360"/>
      </w:pPr>
      <w:rPr>
        <w:rFonts w:ascii="Symbol" w:hAnsi="Symbol" w:hint="default"/>
      </w:rPr>
    </w:lvl>
    <w:lvl w:ilvl="4" w:tplc="B0D8BDE0" w:tentative="1">
      <w:start w:val="1"/>
      <w:numFmt w:val="bullet"/>
      <w:lvlText w:val=""/>
      <w:lvlJc w:val="left"/>
      <w:pPr>
        <w:tabs>
          <w:tab w:val="num" w:pos="3600"/>
        </w:tabs>
        <w:ind w:left="3600" w:hanging="360"/>
      </w:pPr>
      <w:rPr>
        <w:rFonts w:ascii="Symbol" w:hAnsi="Symbol" w:hint="default"/>
      </w:rPr>
    </w:lvl>
    <w:lvl w:ilvl="5" w:tplc="A9D49B56" w:tentative="1">
      <w:start w:val="1"/>
      <w:numFmt w:val="bullet"/>
      <w:lvlText w:val=""/>
      <w:lvlJc w:val="left"/>
      <w:pPr>
        <w:tabs>
          <w:tab w:val="num" w:pos="4320"/>
        </w:tabs>
        <w:ind w:left="4320" w:hanging="360"/>
      </w:pPr>
      <w:rPr>
        <w:rFonts w:ascii="Symbol" w:hAnsi="Symbol" w:hint="default"/>
      </w:rPr>
    </w:lvl>
    <w:lvl w:ilvl="6" w:tplc="DB561068" w:tentative="1">
      <w:start w:val="1"/>
      <w:numFmt w:val="bullet"/>
      <w:lvlText w:val=""/>
      <w:lvlJc w:val="left"/>
      <w:pPr>
        <w:tabs>
          <w:tab w:val="num" w:pos="5040"/>
        </w:tabs>
        <w:ind w:left="5040" w:hanging="360"/>
      </w:pPr>
      <w:rPr>
        <w:rFonts w:ascii="Symbol" w:hAnsi="Symbol" w:hint="default"/>
      </w:rPr>
    </w:lvl>
    <w:lvl w:ilvl="7" w:tplc="DCD8CEC6" w:tentative="1">
      <w:start w:val="1"/>
      <w:numFmt w:val="bullet"/>
      <w:lvlText w:val=""/>
      <w:lvlJc w:val="left"/>
      <w:pPr>
        <w:tabs>
          <w:tab w:val="num" w:pos="5760"/>
        </w:tabs>
        <w:ind w:left="5760" w:hanging="360"/>
      </w:pPr>
      <w:rPr>
        <w:rFonts w:ascii="Symbol" w:hAnsi="Symbol" w:hint="default"/>
      </w:rPr>
    </w:lvl>
    <w:lvl w:ilvl="8" w:tplc="14488D2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0B"/>
    <w:rsid w:val="00000F44"/>
    <w:rsid w:val="0000133E"/>
    <w:rsid w:val="000026BC"/>
    <w:rsid w:val="00006A1C"/>
    <w:rsid w:val="00007C0E"/>
    <w:rsid w:val="00016CCB"/>
    <w:rsid w:val="000227FB"/>
    <w:rsid w:val="000230A3"/>
    <w:rsid w:val="0003768C"/>
    <w:rsid w:val="00041B5D"/>
    <w:rsid w:val="00050B56"/>
    <w:rsid w:val="00052E54"/>
    <w:rsid w:val="00056FCB"/>
    <w:rsid w:val="0005795D"/>
    <w:rsid w:val="0006003F"/>
    <w:rsid w:val="0006585D"/>
    <w:rsid w:val="000659BF"/>
    <w:rsid w:val="00071543"/>
    <w:rsid w:val="00076BC2"/>
    <w:rsid w:val="00076FD9"/>
    <w:rsid w:val="00082C0F"/>
    <w:rsid w:val="00083FC8"/>
    <w:rsid w:val="000844A5"/>
    <w:rsid w:val="00085944"/>
    <w:rsid w:val="00085B67"/>
    <w:rsid w:val="000915EA"/>
    <w:rsid w:val="000925DF"/>
    <w:rsid w:val="0009304A"/>
    <w:rsid w:val="000930E7"/>
    <w:rsid w:val="00096809"/>
    <w:rsid w:val="00097F55"/>
    <w:rsid w:val="000A3367"/>
    <w:rsid w:val="000A3E87"/>
    <w:rsid w:val="000B1499"/>
    <w:rsid w:val="000B1E06"/>
    <w:rsid w:val="000B53E8"/>
    <w:rsid w:val="000B7C40"/>
    <w:rsid w:val="000C01DC"/>
    <w:rsid w:val="000C0AB0"/>
    <w:rsid w:val="000C5FA8"/>
    <w:rsid w:val="000D285E"/>
    <w:rsid w:val="000D3F18"/>
    <w:rsid w:val="000D6712"/>
    <w:rsid w:val="000E0A35"/>
    <w:rsid w:val="000E2F45"/>
    <w:rsid w:val="000E391F"/>
    <w:rsid w:val="000F3191"/>
    <w:rsid w:val="00100E48"/>
    <w:rsid w:val="00101100"/>
    <w:rsid w:val="001023B9"/>
    <w:rsid w:val="00102434"/>
    <w:rsid w:val="00104B57"/>
    <w:rsid w:val="00111BA0"/>
    <w:rsid w:val="00114B79"/>
    <w:rsid w:val="0012049D"/>
    <w:rsid w:val="00127D0B"/>
    <w:rsid w:val="00137AC5"/>
    <w:rsid w:val="00143B6F"/>
    <w:rsid w:val="00145870"/>
    <w:rsid w:val="001474FC"/>
    <w:rsid w:val="0015082A"/>
    <w:rsid w:val="00155DE8"/>
    <w:rsid w:val="001647B9"/>
    <w:rsid w:val="001657F7"/>
    <w:rsid w:val="00172BBE"/>
    <w:rsid w:val="00173AAE"/>
    <w:rsid w:val="0017492B"/>
    <w:rsid w:val="00174B9B"/>
    <w:rsid w:val="00193982"/>
    <w:rsid w:val="00193DA5"/>
    <w:rsid w:val="0019476F"/>
    <w:rsid w:val="001A0C3D"/>
    <w:rsid w:val="001B2972"/>
    <w:rsid w:val="001B321F"/>
    <w:rsid w:val="001B40BC"/>
    <w:rsid w:val="001C4884"/>
    <w:rsid w:val="001C65E3"/>
    <w:rsid w:val="001D6C8B"/>
    <w:rsid w:val="001E3BBF"/>
    <w:rsid w:val="001E641D"/>
    <w:rsid w:val="001E6AA3"/>
    <w:rsid w:val="001F4FE9"/>
    <w:rsid w:val="001F7675"/>
    <w:rsid w:val="00210E1B"/>
    <w:rsid w:val="00224D4C"/>
    <w:rsid w:val="00225EE0"/>
    <w:rsid w:val="0023290B"/>
    <w:rsid w:val="002443B4"/>
    <w:rsid w:val="0024565E"/>
    <w:rsid w:val="00256D46"/>
    <w:rsid w:val="00260F03"/>
    <w:rsid w:val="00267EC4"/>
    <w:rsid w:val="002720A5"/>
    <w:rsid w:val="00283DC8"/>
    <w:rsid w:val="00283F77"/>
    <w:rsid w:val="002862CF"/>
    <w:rsid w:val="00297E84"/>
    <w:rsid w:val="002B2CBC"/>
    <w:rsid w:val="002B3133"/>
    <w:rsid w:val="002C7E12"/>
    <w:rsid w:val="002C7E91"/>
    <w:rsid w:val="002D30C2"/>
    <w:rsid w:val="002D3105"/>
    <w:rsid w:val="002E12E3"/>
    <w:rsid w:val="002E2FE1"/>
    <w:rsid w:val="002E694A"/>
    <w:rsid w:val="002F58B0"/>
    <w:rsid w:val="003031B3"/>
    <w:rsid w:val="00303222"/>
    <w:rsid w:val="00304C62"/>
    <w:rsid w:val="00307F78"/>
    <w:rsid w:val="00316B90"/>
    <w:rsid w:val="00317CBE"/>
    <w:rsid w:val="003213E9"/>
    <w:rsid w:val="003214AF"/>
    <w:rsid w:val="0032196C"/>
    <w:rsid w:val="00322336"/>
    <w:rsid w:val="003309EB"/>
    <w:rsid w:val="00351732"/>
    <w:rsid w:val="003647A9"/>
    <w:rsid w:val="003761F0"/>
    <w:rsid w:val="0037634A"/>
    <w:rsid w:val="00381C7F"/>
    <w:rsid w:val="00393FAE"/>
    <w:rsid w:val="003A1130"/>
    <w:rsid w:val="003A5CF3"/>
    <w:rsid w:val="003B1904"/>
    <w:rsid w:val="003B47FF"/>
    <w:rsid w:val="003B51FD"/>
    <w:rsid w:val="003B534F"/>
    <w:rsid w:val="003C27BD"/>
    <w:rsid w:val="003C4927"/>
    <w:rsid w:val="003D0763"/>
    <w:rsid w:val="003D123C"/>
    <w:rsid w:val="003D601C"/>
    <w:rsid w:val="003D6669"/>
    <w:rsid w:val="003E0DE9"/>
    <w:rsid w:val="003E148B"/>
    <w:rsid w:val="003E52D2"/>
    <w:rsid w:val="003E5B2C"/>
    <w:rsid w:val="00412FA2"/>
    <w:rsid w:val="004138DD"/>
    <w:rsid w:val="0041781E"/>
    <w:rsid w:val="00421D09"/>
    <w:rsid w:val="00427961"/>
    <w:rsid w:val="00431680"/>
    <w:rsid w:val="004323A8"/>
    <w:rsid w:val="004338E7"/>
    <w:rsid w:val="0043623F"/>
    <w:rsid w:val="0044494B"/>
    <w:rsid w:val="004508AB"/>
    <w:rsid w:val="004509BF"/>
    <w:rsid w:val="0045580E"/>
    <w:rsid w:val="00455F40"/>
    <w:rsid w:val="00462ED0"/>
    <w:rsid w:val="00465D40"/>
    <w:rsid w:val="00472225"/>
    <w:rsid w:val="00473060"/>
    <w:rsid w:val="00473CBD"/>
    <w:rsid w:val="00477BA5"/>
    <w:rsid w:val="00484C14"/>
    <w:rsid w:val="00495A0F"/>
    <w:rsid w:val="004A3E22"/>
    <w:rsid w:val="004A432D"/>
    <w:rsid w:val="004B7E56"/>
    <w:rsid w:val="004C33CF"/>
    <w:rsid w:val="004C4899"/>
    <w:rsid w:val="004D0B69"/>
    <w:rsid w:val="004D3128"/>
    <w:rsid w:val="004D5503"/>
    <w:rsid w:val="004D647C"/>
    <w:rsid w:val="004E0241"/>
    <w:rsid w:val="004E34F4"/>
    <w:rsid w:val="004E7314"/>
    <w:rsid w:val="004E7F1F"/>
    <w:rsid w:val="004F278B"/>
    <w:rsid w:val="004F7A78"/>
    <w:rsid w:val="005057C4"/>
    <w:rsid w:val="0052087C"/>
    <w:rsid w:val="00523A0F"/>
    <w:rsid w:val="00524740"/>
    <w:rsid w:val="00530581"/>
    <w:rsid w:val="00530B29"/>
    <w:rsid w:val="00532AF0"/>
    <w:rsid w:val="00535F2E"/>
    <w:rsid w:val="005405A1"/>
    <w:rsid w:val="0055012C"/>
    <w:rsid w:val="005532DD"/>
    <w:rsid w:val="00561090"/>
    <w:rsid w:val="00562184"/>
    <w:rsid w:val="005634A9"/>
    <w:rsid w:val="00564B42"/>
    <w:rsid w:val="005730EC"/>
    <w:rsid w:val="00581463"/>
    <w:rsid w:val="00582394"/>
    <w:rsid w:val="00582AB3"/>
    <w:rsid w:val="00583257"/>
    <w:rsid w:val="00584B93"/>
    <w:rsid w:val="00587E2E"/>
    <w:rsid w:val="005958BE"/>
    <w:rsid w:val="00597184"/>
    <w:rsid w:val="005A4FDE"/>
    <w:rsid w:val="005C3662"/>
    <w:rsid w:val="005C6375"/>
    <w:rsid w:val="005C7EB9"/>
    <w:rsid w:val="005D131D"/>
    <w:rsid w:val="005E240D"/>
    <w:rsid w:val="005E2C5B"/>
    <w:rsid w:val="005F370E"/>
    <w:rsid w:val="005F3AB8"/>
    <w:rsid w:val="006003CE"/>
    <w:rsid w:val="006040EC"/>
    <w:rsid w:val="00604606"/>
    <w:rsid w:val="00605DDB"/>
    <w:rsid w:val="00606471"/>
    <w:rsid w:val="00617156"/>
    <w:rsid w:val="00623301"/>
    <w:rsid w:val="00626D5C"/>
    <w:rsid w:val="00630793"/>
    <w:rsid w:val="00631236"/>
    <w:rsid w:val="00632001"/>
    <w:rsid w:val="0063650A"/>
    <w:rsid w:val="00647D4E"/>
    <w:rsid w:val="00651CD9"/>
    <w:rsid w:val="006626BD"/>
    <w:rsid w:val="006651AE"/>
    <w:rsid w:val="00672188"/>
    <w:rsid w:val="00677263"/>
    <w:rsid w:val="00681A59"/>
    <w:rsid w:val="00682C42"/>
    <w:rsid w:val="00683462"/>
    <w:rsid w:val="00686D3F"/>
    <w:rsid w:val="00694F66"/>
    <w:rsid w:val="006A27B2"/>
    <w:rsid w:val="006A2E74"/>
    <w:rsid w:val="006B124A"/>
    <w:rsid w:val="006C5D9D"/>
    <w:rsid w:val="006C7618"/>
    <w:rsid w:val="006D53BB"/>
    <w:rsid w:val="006D65AC"/>
    <w:rsid w:val="006E6D80"/>
    <w:rsid w:val="006E7BBC"/>
    <w:rsid w:val="006F2A3A"/>
    <w:rsid w:val="0070236C"/>
    <w:rsid w:val="00702E23"/>
    <w:rsid w:val="00704940"/>
    <w:rsid w:val="0070497F"/>
    <w:rsid w:val="007064A2"/>
    <w:rsid w:val="0071012B"/>
    <w:rsid w:val="0071204B"/>
    <w:rsid w:val="007155F2"/>
    <w:rsid w:val="00725F6E"/>
    <w:rsid w:val="00726496"/>
    <w:rsid w:val="00727D80"/>
    <w:rsid w:val="00733514"/>
    <w:rsid w:val="00734202"/>
    <w:rsid w:val="00735399"/>
    <w:rsid w:val="007362BB"/>
    <w:rsid w:val="00737A16"/>
    <w:rsid w:val="00740D38"/>
    <w:rsid w:val="00741778"/>
    <w:rsid w:val="00741D24"/>
    <w:rsid w:val="00741F32"/>
    <w:rsid w:val="00754632"/>
    <w:rsid w:val="007557A6"/>
    <w:rsid w:val="0075688D"/>
    <w:rsid w:val="00766F7D"/>
    <w:rsid w:val="00774418"/>
    <w:rsid w:val="007762F6"/>
    <w:rsid w:val="007860B0"/>
    <w:rsid w:val="00793BC2"/>
    <w:rsid w:val="007A173E"/>
    <w:rsid w:val="007A19FF"/>
    <w:rsid w:val="007A4367"/>
    <w:rsid w:val="007A44BB"/>
    <w:rsid w:val="007A4A6B"/>
    <w:rsid w:val="007A56C7"/>
    <w:rsid w:val="007A6D78"/>
    <w:rsid w:val="007B5C80"/>
    <w:rsid w:val="007C15EC"/>
    <w:rsid w:val="007C189D"/>
    <w:rsid w:val="007C5361"/>
    <w:rsid w:val="007C58E9"/>
    <w:rsid w:val="007D5A9F"/>
    <w:rsid w:val="007E09CE"/>
    <w:rsid w:val="007E5063"/>
    <w:rsid w:val="007E6B9E"/>
    <w:rsid w:val="007F1078"/>
    <w:rsid w:val="007F380A"/>
    <w:rsid w:val="007F45C8"/>
    <w:rsid w:val="007F4D33"/>
    <w:rsid w:val="007F55F0"/>
    <w:rsid w:val="007F69BF"/>
    <w:rsid w:val="00801B58"/>
    <w:rsid w:val="00803722"/>
    <w:rsid w:val="00811818"/>
    <w:rsid w:val="008120B7"/>
    <w:rsid w:val="0081215C"/>
    <w:rsid w:val="00812C5F"/>
    <w:rsid w:val="00830902"/>
    <w:rsid w:val="008315C7"/>
    <w:rsid w:val="00831FEF"/>
    <w:rsid w:val="0083370A"/>
    <w:rsid w:val="00835506"/>
    <w:rsid w:val="00835A90"/>
    <w:rsid w:val="00835CBF"/>
    <w:rsid w:val="00847623"/>
    <w:rsid w:val="0085700B"/>
    <w:rsid w:val="00860097"/>
    <w:rsid w:val="0086303B"/>
    <w:rsid w:val="00863B3F"/>
    <w:rsid w:val="00864042"/>
    <w:rsid w:val="008830C7"/>
    <w:rsid w:val="00883600"/>
    <w:rsid w:val="00884E4C"/>
    <w:rsid w:val="00894745"/>
    <w:rsid w:val="00895DDC"/>
    <w:rsid w:val="0089702F"/>
    <w:rsid w:val="00897FD5"/>
    <w:rsid w:val="008A37CE"/>
    <w:rsid w:val="008B549F"/>
    <w:rsid w:val="008C5DFB"/>
    <w:rsid w:val="008D4E41"/>
    <w:rsid w:val="008F0C57"/>
    <w:rsid w:val="008F0E80"/>
    <w:rsid w:val="008F2A87"/>
    <w:rsid w:val="008F47E3"/>
    <w:rsid w:val="009066E9"/>
    <w:rsid w:val="0091146A"/>
    <w:rsid w:val="00913CC2"/>
    <w:rsid w:val="009175EB"/>
    <w:rsid w:val="00923A61"/>
    <w:rsid w:val="00925092"/>
    <w:rsid w:val="0092799F"/>
    <w:rsid w:val="0093029A"/>
    <w:rsid w:val="009351A0"/>
    <w:rsid w:val="00947872"/>
    <w:rsid w:val="0095343D"/>
    <w:rsid w:val="00960126"/>
    <w:rsid w:val="00960C9A"/>
    <w:rsid w:val="00961085"/>
    <w:rsid w:val="009611F0"/>
    <w:rsid w:val="00961947"/>
    <w:rsid w:val="009707C7"/>
    <w:rsid w:val="00971263"/>
    <w:rsid w:val="00973727"/>
    <w:rsid w:val="0097393C"/>
    <w:rsid w:val="0097502E"/>
    <w:rsid w:val="0097646D"/>
    <w:rsid w:val="009764A0"/>
    <w:rsid w:val="009768FB"/>
    <w:rsid w:val="009827EC"/>
    <w:rsid w:val="00983112"/>
    <w:rsid w:val="00983A39"/>
    <w:rsid w:val="00993F76"/>
    <w:rsid w:val="009B675A"/>
    <w:rsid w:val="009D2AE5"/>
    <w:rsid w:val="009D3719"/>
    <w:rsid w:val="009D407D"/>
    <w:rsid w:val="009E0703"/>
    <w:rsid w:val="009E1C86"/>
    <w:rsid w:val="009E2611"/>
    <w:rsid w:val="009E34D3"/>
    <w:rsid w:val="009E4626"/>
    <w:rsid w:val="009E6D52"/>
    <w:rsid w:val="009E7D13"/>
    <w:rsid w:val="009F15BD"/>
    <w:rsid w:val="009F5390"/>
    <w:rsid w:val="00A003EE"/>
    <w:rsid w:val="00A05B3C"/>
    <w:rsid w:val="00A06021"/>
    <w:rsid w:val="00A06B90"/>
    <w:rsid w:val="00A07084"/>
    <w:rsid w:val="00A15AE2"/>
    <w:rsid w:val="00A206CE"/>
    <w:rsid w:val="00A21E72"/>
    <w:rsid w:val="00A22D71"/>
    <w:rsid w:val="00A24659"/>
    <w:rsid w:val="00A24A2E"/>
    <w:rsid w:val="00A2574A"/>
    <w:rsid w:val="00A26A66"/>
    <w:rsid w:val="00A27F8B"/>
    <w:rsid w:val="00A31989"/>
    <w:rsid w:val="00A400C5"/>
    <w:rsid w:val="00A40FA6"/>
    <w:rsid w:val="00A43B99"/>
    <w:rsid w:val="00A446EA"/>
    <w:rsid w:val="00A6741B"/>
    <w:rsid w:val="00A83300"/>
    <w:rsid w:val="00A86369"/>
    <w:rsid w:val="00A90109"/>
    <w:rsid w:val="00A901AC"/>
    <w:rsid w:val="00A904AD"/>
    <w:rsid w:val="00A90C10"/>
    <w:rsid w:val="00A91CFC"/>
    <w:rsid w:val="00AA6962"/>
    <w:rsid w:val="00AB687E"/>
    <w:rsid w:val="00AB73F0"/>
    <w:rsid w:val="00AC5F0A"/>
    <w:rsid w:val="00AD4AFC"/>
    <w:rsid w:val="00AE5F19"/>
    <w:rsid w:val="00AF3F06"/>
    <w:rsid w:val="00AF5694"/>
    <w:rsid w:val="00B11B1E"/>
    <w:rsid w:val="00B14B6A"/>
    <w:rsid w:val="00B33F03"/>
    <w:rsid w:val="00B457D7"/>
    <w:rsid w:val="00B51297"/>
    <w:rsid w:val="00B535F9"/>
    <w:rsid w:val="00B567F9"/>
    <w:rsid w:val="00B80CF1"/>
    <w:rsid w:val="00B83904"/>
    <w:rsid w:val="00BA0FCA"/>
    <w:rsid w:val="00BA6554"/>
    <w:rsid w:val="00BB2D9C"/>
    <w:rsid w:val="00BB5BCB"/>
    <w:rsid w:val="00BB7BEB"/>
    <w:rsid w:val="00BC3F2A"/>
    <w:rsid w:val="00BC44EF"/>
    <w:rsid w:val="00BC46B7"/>
    <w:rsid w:val="00BC58B5"/>
    <w:rsid w:val="00BE0074"/>
    <w:rsid w:val="00BE0C08"/>
    <w:rsid w:val="00BE1B78"/>
    <w:rsid w:val="00BE1EFB"/>
    <w:rsid w:val="00BE7BF4"/>
    <w:rsid w:val="00BF170A"/>
    <w:rsid w:val="00BF378A"/>
    <w:rsid w:val="00C140E7"/>
    <w:rsid w:val="00C14DBC"/>
    <w:rsid w:val="00C15EF8"/>
    <w:rsid w:val="00C22561"/>
    <w:rsid w:val="00C26713"/>
    <w:rsid w:val="00C30DFC"/>
    <w:rsid w:val="00C34684"/>
    <w:rsid w:val="00C35786"/>
    <w:rsid w:val="00C3780B"/>
    <w:rsid w:val="00C53C7D"/>
    <w:rsid w:val="00C66922"/>
    <w:rsid w:val="00C66E4D"/>
    <w:rsid w:val="00C729BA"/>
    <w:rsid w:val="00C7548F"/>
    <w:rsid w:val="00C76905"/>
    <w:rsid w:val="00C8003F"/>
    <w:rsid w:val="00C84632"/>
    <w:rsid w:val="00C84994"/>
    <w:rsid w:val="00C913CB"/>
    <w:rsid w:val="00C971DE"/>
    <w:rsid w:val="00CA1B13"/>
    <w:rsid w:val="00CA3D23"/>
    <w:rsid w:val="00CB0938"/>
    <w:rsid w:val="00CB2ABA"/>
    <w:rsid w:val="00CB2BB5"/>
    <w:rsid w:val="00CC4964"/>
    <w:rsid w:val="00CD2E47"/>
    <w:rsid w:val="00CD3765"/>
    <w:rsid w:val="00CD5027"/>
    <w:rsid w:val="00CE712D"/>
    <w:rsid w:val="00CF2DE9"/>
    <w:rsid w:val="00CF6499"/>
    <w:rsid w:val="00D00367"/>
    <w:rsid w:val="00D0663E"/>
    <w:rsid w:val="00D16D13"/>
    <w:rsid w:val="00D310A6"/>
    <w:rsid w:val="00D34934"/>
    <w:rsid w:val="00D35332"/>
    <w:rsid w:val="00D413EA"/>
    <w:rsid w:val="00D43FD5"/>
    <w:rsid w:val="00D5513B"/>
    <w:rsid w:val="00D62055"/>
    <w:rsid w:val="00D66CCC"/>
    <w:rsid w:val="00D71324"/>
    <w:rsid w:val="00D7351D"/>
    <w:rsid w:val="00D947DA"/>
    <w:rsid w:val="00D96F3A"/>
    <w:rsid w:val="00D97829"/>
    <w:rsid w:val="00DA0967"/>
    <w:rsid w:val="00DA4B3F"/>
    <w:rsid w:val="00DB0907"/>
    <w:rsid w:val="00DB0A4F"/>
    <w:rsid w:val="00DB1E44"/>
    <w:rsid w:val="00DB256D"/>
    <w:rsid w:val="00DB3D6F"/>
    <w:rsid w:val="00DB5937"/>
    <w:rsid w:val="00DB594B"/>
    <w:rsid w:val="00DD2359"/>
    <w:rsid w:val="00DD5873"/>
    <w:rsid w:val="00DD6FE7"/>
    <w:rsid w:val="00DE35C1"/>
    <w:rsid w:val="00DE47D8"/>
    <w:rsid w:val="00DF611E"/>
    <w:rsid w:val="00DF6BB5"/>
    <w:rsid w:val="00DF6F80"/>
    <w:rsid w:val="00E03368"/>
    <w:rsid w:val="00E06F04"/>
    <w:rsid w:val="00E07FCA"/>
    <w:rsid w:val="00E16D8B"/>
    <w:rsid w:val="00E22D14"/>
    <w:rsid w:val="00E24FD6"/>
    <w:rsid w:val="00E27B3B"/>
    <w:rsid w:val="00E27D78"/>
    <w:rsid w:val="00E35574"/>
    <w:rsid w:val="00E35FF4"/>
    <w:rsid w:val="00E44CA3"/>
    <w:rsid w:val="00E537CA"/>
    <w:rsid w:val="00E54B46"/>
    <w:rsid w:val="00E55B4D"/>
    <w:rsid w:val="00E60467"/>
    <w:rsid w:val="00E7487C"/>
    <w:rsid w:val="00E75A52"/>
    <w:rsid w:val="00E77320"/>
    <w:rsid w:val="00E9175F"/>
    <w:rsid w:val="00E94558"/>
    <w:rsid w:val="00E94D72"/>
    <w:rsid w:val="00EA2F85"/>
    <w:rsid w:val="00EA5668"/>
    <w:rsid w:val="00EB11EB"/>
    <w:rsid w:val="00EB2120"/>
    <w:rsid w:val="00EB2E99"/>
    <w:rsid w:val="00EB70A4"/>
    <w:rsid w:val="00EC127B"/>
    <w:rsid w:val="00EC237E"/>
    <w:rsid w:val="00ED49E2"/>
    <w:rsid w:val="00ED642F"/>
    <w:rsid w:val="00ED7F8C"/>
    <w:rsid w:val="00EE01BF"/>
    <w:rsid w:val="00EE08DE"/>
    <w:rsid w:val="00EF3027"/>
    <w:rsid w:val="00F00ECE"/>
    <w:rsid w:val="00F03E91"/>
    <w:rsid w:val="00F0580F"/>
    <w:rsid w:val="00F1159E"/>
    <w:rsid w:val="00F11ABF"/>
    <w:rsid w:val="00F2454F"/>
    <w:rsid w:val="00F3042C"/>
    <w:rsid w:val="00F32983"/>
    <w:rsid w:val="00F33462"/>
    <w:rsid w:val="00F4015A"/>
    <w:rsid w:val="00F42664"/>
    <w:rsid w:val="00F47D89"/>
    <w:rsid w:val="00F56910"/>
    <w:rsid w:val="00F5784D"/>
    <w:rsid w:val="00F6038C"/>
    <w:rsid w:val="00F64F59"/>
    <w:rsid w:val="00F654D7"/>
    <w:rsid w:val="00F77FE4"/>
    <w:rsid w:val="00F77FF6"/>
    <w:rsid w:val="00F82172"/>
    <w:rsid w:val="00F84BE2"/>
    <w:rsid w:val="00F90054"/>
    <w:rsid w:val="00F94926"/>
    <w:rsid w:val="00F9571A"/>
    <w:rsid w:val="00FA27EC"/>
    <w:rsid w:val="00FB257B"/>
    <w:rsid w:val="00FB31E0"/>
    <w:rsid w:val="00FB3C9A"/>
    <w:rsid w:val="00FB760C"/>
    <w:rsid w:val="00FC7793"/>
    <w:rsid w:val="00FD00B5"/>
    <w:rsid w:val="00FD0EE8"/>
    <w:rsid w:val="00FD0FDB"/>
    <w:rsid w:val="00FD17E0"/>
    <w:rsid w:val="00FD4C6F"/>
    <w:rsid w:val="00FD6A6A"/>
    <w:rsid w:val="00FD733D"/>
    <w:rsid w:val="00FE1BC2"/>
    <w:rsid w:val="00FE3C4E"/>
    <w:rsid w:val="00FE67F2"/>
    <w:rsid w:val="00FF1435"/>
    <w:rsid w:val="00FF252C"/>
    <w:rsid w:val="00FF480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018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1BF"/>
    <w:rPr>
      <w:rFonts w:ascii="Times New Roman" w:hAnsi="Times New Roman" w:cs="Times New Roman"/>
    </w:rPr>
  </w:style>
  <w:style w:type="paragraph" w:styleId="Heading1">
    <w:name w:val="heading 1"/>
    <w:basedOn w:val="Normal"/>
    <w:next w:val="Normal"/>
    <w:link w:val="Heading1Char"/>
    <w:uiPriority w:val="9"/>
    <w:qFormat/>
    <w:rsid w:val="007A44B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DF6B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04B"/>
    <w:pPr>
      <w:ind w:left="720"/>
      <w:contextualSpacing/>
    </w:pPr>
    <w:rPr>
      <w:rFonts w:ascii="Times" w:hAnsi="Times" w:cstheme="minorBidi"/>
      <w:sz w:val="20"/>
      <w:szCs w:val="20"/>
    </w:rPr>
  </w:style>
  <w:style w:type="paragraph" w:styleId="FootnoteText">
    <w:name w:val="footnote text"/>
    <w:basedOn w:val="Normal"/>
    <w:link w:val="FootnoteTextChar"/>
    <w:uiPriority w:val="99"/>
    <w:unhideWhenUsed/>
    <w:rsid w:val="0083370A"/>
    <w:rPr>
      <w:rFonts w:asciiTheme="minorHAnsi" w:hAnsiTheme="minorHAnsi" w:cstheme="minorBidi"/>
    </w:rPr>
  </w:style>
  <w:style w:type="character" w:customStyle="1" w:styleId="FootnoteTextChar">
    <w:name w:val="Footnote Text Char"/>
    <w:basedOn w:val="DefaultParagraphFont"/>
    <w:link w:val="FootnoteText"/>
    <w:uiPriority w:val="99"/>
    <w:rsid w:val="0083370A"/>
  </w:style>
  <w:style w:type="character" w:styleId="FootnoteReference">
    <w:name w:val="footnote reference"/>
    <w:basedOn w:val="DefaultParagraphFont"/>
    <w:uiPriority w:val="99"/>
    <w:unhideWhenUsed/>
    <w:rsid w:val="0083370A"/>
    <w:rPr>
      <w:vertAlign w:val="superscript"/>
    </w:rPr>
  </w:style>
  <w:style w:type="character" w:customStyle="1" w:styleId="element-citation">
    <w:name w:val="element-citation"/>
    <w:basedOn w:val="DefaultParagraphFont"/>
    <w:rsid w:val="000B1499"/>
  </w:style>
  <w:style w:type="character" w:customStyle="1" w:styleId="ref-journal">
    <w:name w:val="ref-journal"/>
    <w:basedOn w:val="DefaultParagraphFont"/>
    <w:rsid w:val="000B1499"/>
  </w:style>
  <w:style w:type="character" w:customStyle="1" w:styleId="ref-vol">
    <w:name w:val="ref-vol"/>
    <w:basedOn w:val="DefaultParagraphFont"/>
    <w:rsid w:val="000B1499"/>
  </w:style>
  <w:style w:type="character" w:styleId="Hyperlink">
    <w:name w:val="Hyperlink"/>
    <w:basedOn w:val="DefaultParagraphFont"/>
    <w:uiPriority w:val="99"/>
    <w:semiHidden/>
    <w:unhideWhenUsed/>
    <w:rsid w:val="00D96F3A"/>
    <w:rPr>
      <w:color w:val="0000FF"/>
      <w:u w:val="single"/>
    </w:rPr>
  </w:style>
  <w:style w:type="character" w:styleId="Emphasis">
    <w:name w:val="Emphasis"/>
    <w:basedOn w:val="DefaultParagraphFont"/>
    <w:uiPriority w:val="20"/>
    <w:qFormat/>
    <w:rsid w:val="001647B9"/>
    <w:rPr>
      <w:i/>
      <w:iCs/>
    </w:rPr>
  </w:style>
  <w:style w:type="character" w:styleId="Strong">
    <w:name w:val="Strong"/>
    <w:basedOn w:val="DefaultParagraphFont"/>
    <w:uiPriority w:val="22"/>
    <w:qFormat/>
    <w:rsid w:val="00F82172"/>
    <w:rPr>
      <w:b/>
      <w:bCs/>
    </w:rPr>
  </w:style>
  <w:style w:type="character" w:customStyle="1" w:styleId="style3">
    <w:name w:val="style3"/>
    <w:basedOn w:val="DefaultParagraphFont"/>
    <w:rsid w:val="00F82172"/>
  </w:style>
  <w:style w:type="character" w:customStyle="1" w:styleId="style20">
    <w:name w:val="style20"/>
    <w:basedOn w:val="DefaultParagraphFont"/>
    <w:rsid w:val="00F82172"/>
  </w:style>
  <w:style w:type="character" w:customStyle="1" w:styleId="style25">
    <w:name w:val="style25"/>
    <w:basedOn w:val="DefaultParagraphFont"/>
    <w:rsid w:val="00FB760C"/>
  </w:style>
  <w:style w:type="character" w:styleId="HTMLCite">
    <w:name w:val="HTML Cite"/>
    <w:basedOn w:val="DefaultParagraphFont"/>
    <w:uiPriority w:val="99"/>
    <w:semiHidden/>
    <w:unhideWhenUsed/>
    <w:rsid w:val="0063650A"/>
    <w:rPr>
      <w:i/>
      <w:iCs/>
    </w:rPr>
  </w:style>
  <w:style w:type="character" w:customStyle="1" w:styleId="author">
    <w:name w:val="author"/>
    <w:basedOn w:val="DefaultParagraphFont"/>
    <w:rsid w:val="00DB594B"/>
  </w:style>
  <w:style w:type="character" w:customStyle="1" w:styleId="year">
    <w:name w:val="year"/>
    <w:basedOn w:val="DefaultParagraphFont"/>
    <w:rsid w:val="00DB594B"/>
  </w:style>
  <w:style w:type="character" w:customStyle="1" w:styleId="title1">
    <w:name w:val="title1"/>
    <w:basedOn w:val="DefaultParagraphFont"/>
    <w:rsid w:val="00DB594B"/>
  </w:style>
  <w:style w:type="character" w:customStyle="1" w:styleId="journal">
    <w:name w:val="journal"/>
    <w:basedOn w:val="DefaultParagraphFont"/>
    <w:rsid w:val="00DB594B"/>
  </w:style>
  <w:style w:type="character" w:customStyle="1" w:styleId="vol">
    <w:name w:val="vol"/>
    <w:basedOn w:val="DefaultParagraphFont"/>
    <w:rsid w:val="00DB594B"/>
  </w:style>
  <w:style w:type="character" w:customStyle="1" w:styleId="pages">
    <w:name w:val="pages"/>
    <w:basedOn w:val="DefaultParagraphFont"/>
    <w:rsid w:val="00DB594B"/>
  </w:style>
  <w:style w:type="character" w:styleId="CommentReference">
    <w:name w:val="annotation reference"/>
    <w:basedOn w:val="DefaultParagraphFont"/>
    <w:uiPriority w:val="99"/>
    <w:semiHidden/>
    <w:unhideWhenUsed/>
    <w:rsid w:val="00754632"/>
    <w:rPr>
      <w:sz w:val="18"/>
      <w:szCs w:val="18"/>
    </w:rPr>
  </w:style>
  <w:style w:type="paragraph" w:styleId="CommentText">
    <w:name w:val="annotation text"/>
    <w:basedOn w:val="Normal"/>
    <w:link w:val="CommentTextChar"/>
    <w:uiPriority w:val="99"/>
    <w:semiHidden/>
    <w:unhideWhenUsed/>
    <w:rsid w:val="00754632"/>
    <w:rPr>
      <w:rFonts w:asciiTheme="minorHAnsi" w:hAnsiTheme="minorHAnsi" w:cstheme="minorBidi"/>
    </w:rPr>
  </w:style>
  <w:style w:type="character" w:customStyle="1" w:styleId="CommentTextChar">
    <w:name w:val="Comment Text Char"/>
    <w:basedOn w:val="DefaultParagraphFont"/>
    <w:link w:val="CommentText"/>
    <w:uiPriority w:val="99"/>
    <w:semiHidden/>
    <w:rsid w:val="00754632"/>
  </w:style>
  <w:style w:type="paragraph" w:styleId="CommentSubject">
    <w:name w:val="annotation subject"/>
    <w:basedOn w:val="CommentText"/>
    <w:next w:val="CommentText"/>
    <w:link w:val="CommentSubjectChar"/>
    <w:uiPriority w:val="99"/>
    <w:semiHidden/>
    <w:unhideWhenUsed/>
    <w:rsid w:val="00754632"/>
    <w:rPr>
      <w:b/>
      <w:bCs/>
      <w:sz w:val="20"/>
      <w:szCs w:val="20"/>
    </w:rPr>
  </w:style>
  <w:style w:type="character" w:customStyle="1" w:styleId="CommentSubjectChar">
    <w:name w:val="Comment Subject Char"/>
    <w:basedOn w:val="CommentTextChar"/>
    <w:link w:val="CommentSubject"/>
    <w:uiPriority w:val="99"/>
    <w:semiHidden/>
    <w:rsid w:val="00754632"/>
    <w:rPr>
      <w:b/>
      <w:bCs/>
      <w:sz w:val="20"/>
      <w:szCs w:val="20"/>
    </w:rPr>
  </w:style>
  <w:style w:type="paragraph" w:styleId="BalloonText">
    <w:name w:val="Balloon Text"/>
    <w:basedOn w:val="Normal"/>
    <w:link w:val="BalloonTextChar"/>
    <w:uiPriority w:val="99"/>
    <w:semiHidden/>
    <w:unhideWhenUsed/>
    <w:rsid w:val="00754632"/>
    <w:rPr>
      <w:sz w:val="18"/>
      <w:szCs w:val="18"/>
    </w:rPr>
  </w:style>
  <w:style w:type="character" w:customStyle="1" w:styleId="BalloonTextChar">
    <w:name w:val="Balloon Text Char"/>
    <w:basedOn w:val="DefaultParagraphFont"/>
    <w:link w:val="BalloonText"/>
    <w:uiPriority w:val="99"/>
    <w:semiHidden/>
    <w:rsid w:val="00754632"/>
    <w:rPr>
      <w:rFonts w:ascii="Times New Roman" w:hAnsi="Times New Roman" w:cs="Times New Roman"/>
      <w:sz w:val="18"/>
      <w:szCs w:val="18"/>
    </w:rPr>
  </w:style>
  <w:style w:type="character" w:customStyle="1" w:styleId="citation">
    <w:name w:val="citation"/>
    <w:basedOn w:val="DefaultParagraphFont"/>
    <w:rsid w:val="00C7548F"/>
  </w:style>
  <w:style w:type="character" w:customStyle="1" w:styleId="nowrap">
    <w:name w:val="nowrap"/>
    <w:basedOn w:val="DefaultParagraphFont"/>
    <w:rsid w:val="00C7548F"/>
  </w:style>
  <w:style w:type="character" w:styleId="FollowedHyperlink">
    <w:name w:val="FollowedHyperlink"/>
    <w:basedOn w:val="DefaultParagraphFont"/>
    <w:uiPriority w:val="99"/>
    <w:semiHidden/>
    <w:unhideWhenUsed/>
    <w:rsid w:val="00C7548F"/>
    <w:rPr>
      <w:color w:val="800080" w:themeColor="followedHyperlink"/>
      <w:u w:val="single"/>
    </w:rPr>
  </w:style>
  <w:style w:type="character" w:customStyle="1" w:styleId="Heading3Char">
    <w:name w:val="Heading 3 Char"/>
    <w:basedOn w:val="DefaultParagraphFont"/>
    <w:link w:val="Heading3"/>
    <w:uiPriority w:val="9"/>
    <w:rsid w:val="00DF6BB5"/>
    <w:rPr>
      <w:rFonts w:ascii="Times New Roman" w:hAnsi="Times New Roman" w:cs="Times New Roman"/>
      <w:b/>
      <w:bCs/>
      <w:sz w:val="27"/>
      <w:szCs w:val="27"/>
    </w:rPr>
  </w:style>
  <w:style w:type="paragraph" w:customStyle="1" w:styleId="highwire-cite-authors">
    <w:name w:val="highwire-cite-authors"/>
    <w:basedOn w:val="Normal"/>
    <w:rsid w:val="00DF6BB5"/>
    <w:pPr>
      <w:spacing w:before="100" w:beforeAutospacing="1" w:after="100" w:afterAutospacing="1"/>
    </w:pPr>
  </w:style>
  <w:style w:type="character" w:customStyle="1" w:styleId="highwire-citation-authors">
    <w:name w:val="highwire-citation-authors"/>
    <w:basedOn w:val="DefaultParagraphFont"/>
    <w:rsid w:val="00DF6BB5"/>
  </w:style>
  <w:style w:type="character" w:customStyle="1" w:styleId="highwire-citation-author">
    <w:name w:val="highwire-citation-author"/>
    <w:basedOn w:val="DefaultParagraphFont"/>
    <w:rsid w:val="00DF6BB5"/>
  </w:style>
  <w:style w:type="paragraph" w:customStyle="1" w:styleId="highwire-cite-metadata">
    <w:name w:val="highwire-cite-metadata"/>
    <w:basedOn w:val="Normal"/>
    <w:rsid w:val="00DF6BB5"/>
    <w:pPr>
      <w:spacing w:before="100" w:beforeAutospacing="1" w:after="100" w:afterAutospacing="1"/>
    </w:pPr>
  </w:style>
  <w:style w:type="character" w:customStyle="1" w:styleId="cit-auth">
    <w:name w:val="cit-auth"/>
    <w:basedOn w:val="DefaultParagraphFont"/>
    <w:rsid w:val="00A901AC"/>
  </w:style>
  <w:style w:type="character" w:customStyle="1" w:styleId="cit-name-given-names">
    <w:name w:val="cit-name-given-names"/>
    <w:basedOn w:val="DefaultParagraphFont"/>
    <w:rsid w:val="00A901AC"/>
  </w:style>
  <w:style w:type="character" w:customStyle="1" w:styleId="cit-name-surname">
    <w:name w:val="cit-name-surname"/>
    <w:basedOn w:val="DefaultParagraphFont"/>
    <w:rsid w:val="00A901AC"/>
  </w:style>
  <w:style w:type="character" w:customStyle="1" w:styleId="cit-article-title">
    <w:name w:val="cit-article-title"/>
    <w:basedOn w:val="DefaultParagraphFont"/>
    <w:rsid w:val="00A901AC"/>
  </w:style>
  <w:style w:type="character" w:customStyle="1" w:styleId="cit-vol">
    <w:name w:val="cit-vol"/>
    <w:basedOn w:val="DefaultParagraphFont"/>
    <w:rsid w:val="00A901AC"/>
  </w:style>
  <w:style w:type="character" w:customStyle="1" w:styleId="cit-fpage">
    <w:name w:val="cit-fpage"/>
    <w:basedOn w:val="DefaultParagraphFont"/>
    <w:rsid w:val="00A901AC"/>
  </w:style>
  <w:style w:type="character" w:customStyle="1" w:styleId="cit-lpage">
    <w:name w:val="cit-lpage"/>
    <w:basedOn w:val="DefaultParagraphFont"/>
    <w:rsid w:val="00A901AC"/>
  </w:style>
  <w:style w:type="character" w:customStyle="1" w:styleId="cit-pub-date">
    <w:name w:val="cit-pub-date"/>
    <w:basedOn w:val="DefaultParagraphFont"/>
    <w:rsid w:val="00A901AC"/>
  </w:style>
  <w:style w:type="character" w:customStyle="1" w:styleId="highlight">
    <w:name w:val="highlight"/>
    <w:basedOn w:val="DefaultParagraphFont"/>
    <w:rsid w:val="00016CCB"/>
  </w:style>
  <w:style w:type="character" w:customStyle="1" w:styleId="Heading1Char">
    <w:name w:val="Heading 1 Char"/>
    <w:basedOn w:val="DefaultParagraphFont"/>
    <w:link w:val="Heading1"/>
    <w:uiPriority w:val="9"/>
    <w:rsid w:val="007A44BB"/>
    <w:rPr>
      <w:rFonts w:asciiTheme="majorHAnsi" w:eastAsiaTheme="majorEastAsia" w:hAnsiTheme="majorHAnsi" w:cstheme="majorBidi"/>
      <w:b/>
      <w:bCs/>
      <w:color w:val="345A8A" w:themeColor="accent1" w:themeShade="B5"/>
      <w:sz w:val="32"/>
      <w:szCs w:val="32"/>
    </w:rPr>
  </w:style>
  <w:style w:type="character" w:customStyle="1" w:styleId="tx">
    <w:name w:val="tx"/>
    <w:basedOn w:val="DefaultParagraphFont"/>
    <w:rsid w:val="00A904AD"/>
  </w:style>
  <w:style w:type="paragraph" w:styleId="Header">
    <w:name w:val="header"/>
    <w:basedOn w:val="Normal"/>
    <w:link w:val="HeaderChar"/>
    <w:uiPriority w:val="99"/>
    <w:unhideWhenUsed/>
    <w:rsid w:val="005A4FDE"/>
    <w:pPr>
      <w:tabs>
        <w:tab w:val="center" w:pos="4680"/>
        <w:tab w:val="right" w:pos="9360"/>
      </w:tabs>
    </w:pPr>
  </w:style>
  <w:style w:type="character" w:customStyle="1" w:styleId="HeaderChar">
    <w:name w:val="Header Char"/>
    <w:basedOn w:val="DefaultParagraphFont"/>
    <w:link w:val="Header"/>
    <w:uiPriority w:val="99"/>
    <w:rsid w:val="005A4FDE"/>
    <w:rPr>
      <w:rFonts w:ascii="Times New Roman" w:hAnsi="Times New Roman" w:cs="Times New Roman"/>
    </w:rPr>
  </w:style>
  <w:style w:type="paragraph" w:styleId="Footer">
    <w:name w:val="footer"/>
    <w:basedOn w:val="Normal"/>
    <w:link w:val="FooterChar"/>
    <w:uiPriority w:val="99"/>
    <w:unhideWhenUsed/>
    <w:rsid w:val="005A4FDE"/>
    <w:pPr>
      <w:tabs>
        <w:tab w:val="center" w:pos="4680"/>
        <w:tab w:val="right" w:pos="9360"/>
      </w:tabs>
    </w:pPr>
  </w:style>
  <w:style w:type="character" w:customStyle="1" w:styleId="FooterChar">
    <w:name w:val="Footer Char"/>
    <w:basedOn w:val="DefaultParagraphFont"/>
    <w:link w:val="Footer"/>
    <w:uiPriority w:val="99"/>
    <w:rsid w:val="005A4FDE"/>
    <w:rPr>
      <w:rFonts w:ascii="Times New Roman" w:hAnsi="Times New Roman" w:cs="Times New Roman"/>
    </w:rPr>
  </w:style>
  <w:style w:type="character" w:customStyle="1" w:styleId="nlmstring-name">
    <w:name w:val="nlm_string-name"/>
    <w:basedOn w:val="DefaultParagraphFont"/>
    <w:rsid w:val="00FF480C"/>
  </w:style>
  <w:style w:type="character" w:customStyle="1" w:styleId="nlmyear">
    <w:name w:val="nlm_year"/>
    <w:basedOn w:val="DefaultParagraphFont"/>
    <w:rsid w:val="00FF480C"/>
  </w:style>
  <w:style w:type="character" w:customStyle="1" w:styleId="nlmarticle-title">
    <w:name w:val="nlm_article-title"/>
    <w:basedOn w:val="DefaultParagraphFont"/>
    <w:rsid w:val="00FF480C"/>
  </w:style>
  <w:style w:type="character" w:customStyle="1" w:styleId="nlmfpage">
    <w:name w:val="nlm_fpage"/>
    <w:basedOn w:val="DefaultParagraphFont"/>
    <w:rsid w:val="00FF480C"/>
  </w:style>
  <w:style w:type="character" w:customStyle="1" w:styleId="nlmlpage">
    <w:name w:val="nlm_lpage"/>
    <w:basedOn w:val="DefaultParagraphFont"/>
    <w:rsid w:val="00FF4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013">
      <w:bodyDiv w:val="1"/>
      <w:marLeft w:val="0"/>
      <w:marRight w:val="0"/>
      <w:marTop w:val="0"/>
      <w:marBottom w:val="0"/>
      <w:divBdr>
        <w:top w:val="none" w:sz="0" w:space="0" w:color="auto"/>
        <w:left w:val="none" w:sz="0" w:space="0" w:color="auto"/>
        <w:bottom w:val="none" w:sz="0" w:space="0" w:color="auto"/>
        <w:right w:val="none" w:sz="0" w:space="0" w:color="auto"/>
      </w:divBdr>
      <w:divsChild>
        <w:div w:id="70348998">
          <w:marLeft w:val="1166"/>
          <w:marRight w:val="0"/>
          <w:marTop w:val="96"/>
          <w:marBottom w:val="0"/>
          <w:divBdr>
            <w:top w:val="none" w:sz="0" w:space="0" w:color="auto"/>
            <w:left w:val="none" w:sz="0" w:space="0" w:color="auto"/>
            <w:bottom w:val="none" w:sz="0" w:space="0" w:color="auto"/>
            <w:right w:val="none" w:sz="0" w:space="0" w:color="auto"/>
          </w:divBdr>
        </w:div>
      </w:divsChild>
    </w:div>
    <w:div w:id="46269210">
      <w:bodyDiv w:val="1"/>
      <w:marLeft w:val="0"/>
      <w:marRight w:val="0"/>
      <w:marTop w:val="0"/>
      <w:marBottom w:val="0"/>
      <w:divBdr>
        <w:top w:val="none" w:sz="0" w:space="0" w:color="auto"/>
        <w:left w:val="none" w:sz="0" w:space="0" w:color="auto"/>
        <w:bottom w:val="none" w:sz="0" w:space="0" w:color="auto"/>
        <w:right w:val="none" w:sz="0" w:space="0" w:color="auto"/>
      </w:divBdr>
    </w:div>
    <w:div w:id="48070283">
      <w:bodyDiv w:val="1"/>
      <w:marLeft w:val="0"/>
      <w:marRight w:val="0"/>
      <w:marTop w:val="0"/>
      <w:marBottom w:val="0"/>
      <w:divBdr>
        <w:top w:val="none" w:sz="0" w:space="0" w:color="auto"/>
        <w:left w:val="none" w:sz="0" w:space="0" w:color="auto"/>
        <w:bottom w:val="none" w:sz="0" w:space="0" w:color="auto"/>
        <w:right w:val="none" w:sz="0" w:space="0" w:color="auto"/>
      </w:divBdr>
      <w:divsChild>
        <w:div w:id="66146506">
          <w:marLeft w:val="0"/>
          <w:marRight w:val="0"/>
          <w:marTop w:val="0"/>
          <w:marBottom w:val="0"/>
          <w:divBdr>
            <w:top w:val="none" w:sz="0" w:space="0" w:color="auto"/>
            <w:left w:val="none" w:sz="0" w:space="0" w:color="auto"/>
            <w:bottom w:val="none" w:sz="0" w:space="0" w:color="auto"/>
            <w:right w:val="none" w:sz="0" w:space="0" w:color="auto"/>
          </w:divBdr>
        </w:div>
        <w:div w:id="509836041">
          <w:marLeft w:val="0"/>
          <w:marRight w:val="0"/>
          <w:marTop w:val="0"/>
          <w:marBottom w:val="0"/>
          <w:divBdr>
            <w:top w:val="none" w:sz="0" w:space="0" w:color="auto"/>
            <w:left w:val="none" w:sz="0" w:space="0" w:color="auto"/>
            <w:bottom w:val="none" w:sz="0" w:space="0" w:color="auto"/>
            <w:right w:val="none" w:sz="0" w:space="0" w:color="auto"/>
          </w:divBdr>
        </w:div>
        <w:div w:id="1081176425">
          <w:marLeft w:val="0"/>
          <w:marRight w:val="0"/>
          <w:marTop w:val="0"/>
          <w:marBottom w:val="0"/>
          <w:divBdr>
            <w:top w:val="none" w:sz="0" w:space="0" w:color="auto"/>
            <w:left w:val="none" w:sz="0" w:space="0" w:color="auto"/>
            <w:bottom w:val="none" w:sz="0" w:space="0" w:color="auto"/>
            <w:right w:val="none" w:sz="0" w:space="0" w:color="auto"/>
          </w:divBdr>
        </w:div>
        <w:div w:id="1489052116">
          <w:marLeft w:val="0"/>
          <w:marRight w:val="0"/>
          <w:marTop w:val="0"/>
          <w:marBottom w:val="0"/>
          <w:divBdr>
            <w:top w:val="none" w:sz="0" w:space="0" w:color="auto"/>
            <w:left w:val="none" w:sz="0" w:space="0" w:color="auto"/>
            <w:bottom w:val="none" w:sz="0" w:space="0" w:color="auto"/>
            <w:right w:val="none" w:sz="0" w:space="0" w:color="auto"/>
          </w:divBdr>
        </w:div>
        <w:div w:id="1638220758">
          <w:marLeft w:val="0"/>
          <w:marRight w:val="0"/>
          <w:marTop w:val="0"/>
          <w:marBottom w:val="0"/>
          <w:divBdr>
            <w:top w:val="none" w:sz="0" w:space="0" w:color="auto"/>
            <w:left w:val="none" w:sz="0" w:space="0" w:color="auto"/>
            <w:bottom w:val="none" w:sz="0" w:space="0" w:color="auto"/>
            <w:right w:val="none" w:sz="0" w:space="0" w:color="auto"/>
          </w:divBdr>
        </w:div>
        <w:div w:id="2028868437">
          <w:marLeft w:val="0"/>
          <w:marRight w:val="0"/>
          <w:marTop w:val="0"/>
          <w:marBottom w:val="0"/>
          <w:divBdr>
            <w:top w:val="none" w:sz="0" w:space="0" w:color="auto"/>
            <w:left w:val="none" w:sz="0" w:space="0" w:color="auto"/>
            <w:bottom w:val="none" w:sz="0" w:space="0" w:color="auto"/>
            <w:right w:val="none" w:sz="0" w:space="0" w:color="auto"/>
          </w:divBdr>
        </w:div>
      </w:divsChild>
    </w:div>
    <w:div w:id="57244956">
      <w:bodyDiv w:val="1"/>
      <w:marLeft w:val="0"/>
      <w:marRight w:val="0"/>
      <w:marTop w:val="0"/>
      <w:marBottom w:val="0"/>
      <w:divBdr>
        <w:top w:val="none" w:sz="0" w:space="0" w:color="auto"/>
        <w:left w:val="none" w:sz="0" w:space="0" w:color="auto"/>
        <w:bottom w:val="none" w:sz="0" w:space="0" w:color="auto"/>
        <w:right w:val="none" w:sz="0" w:space="0" w:color="auto"/>
      </w:divBdr>
      <w:divsChild>
        <w:div w:id="1874464642">
          <w:marLeft w:val="0"/>
          <w:marRight w:val="0"/>
          <w:marTop w:val="0"/>
          <w:marBottom w:val="0"/>
          <w:divBdr>
            <w:top w:val="none" w:sz="0" w:space="0" w:color="auto"/>
            <w:left w:val="none" w:sz="0" w:space="0" w:color="auto"/>
            <w:bottom w:val="none" w:sz="0" w:space="0" w:color="auto"/>
            <w:right w:val="none" w:sz="0" w:space="0" w:color="auto"/>
          </w:divBdr>
        </w:div>
      </w:divsChild>
    </w:div>
    <w:div w:id="62483903">
      <w:bodyDiv w:val="1"/>
      <w:marLeft w:val="0"/>
      <w:marRight w:val="0"/>
      <w:marTop w:val="0"/>
      <w:marBottom w:val="0"/>
      <w:divBdr>
        <w:top w:val="none" w:sz="0" w:space="0" w:color="auto"/>
        <w:left w:val="none" w:sz="0" w:space="0" w:color="auto"/>
        <w:bottom w:val="none" w:sz="0" w:space="0" w:color="auto"/>
        <w:right w:val="none" w:sz="0" w:space="0" w:color="auto"/>
      </w:divBdr>
      <w:divsChild>
        <w:div w:id="629941204">
          <w:marLeft w:val="0"/>
          <w:marRight w:val="0"/>
          <w:marTop w:val="0"/>
          <w:marBottom w:val="0"/>
          <w:divBdr>
            <w:top w:val="none" w:sz="0" w:space="0" w:color="auto"/>
            <w:left w:val="none" w:sz="0" w:space="0" w:color="auto"/>
            <w:bottom w:val="none" w:sz="0" w:space="0" w:color="auto"/>
            <w:right w:val="none" w:sz="0" w:space="0" w:color="auto"/>
          </w:divBdr>
        </w:div>
      </w:divsChild>
    </w:div>
    <w:div w:id="69696524">
      <w:bodyDiv w:val="1"/>
      <w:marLeft w:val="0"/>
      <w:marRight w:val="0"/>
      <w:marTop w:val="0"/>
      <w:marBottom w:val="0"/>
      <w:divBdr>
        <w:top w:val="none" w:sz="0" w:space="0" w:color="auto"/>
        <w:left w:val="none" w:sz="0" w:space="0" w:color="auto"/>
        <w:bottom w:val="none" w:sz="0" w:space="0" w:color="auto"/>
        <w:right w:val="none" w:sz="0" w:space="0" w:color="auto"/>
      </w:divBdr>
    </w:div>
    <w:div w:id="166336579">
      <w:bodyDiv w:val="1"/>
      <w:marLeft w:val="0"/>
      <w:marRight w:val="0"/>
      <w:marTop w:val="0"/>
      <w:marBottom w:val="0"/>
      <w:divBdr>
        <w:top w:val="none" w:sz="0" w:space="0" w:color="auto"/>
        <w:left w:val="none" w:sz="0" w:space="0" w:color="auto"/>
        <w:bottom w:val="none" w:sz="0" w:space="0" w:color="auto"/>
        <w:right w:val="none" w:sz="0" w:space="0" w:color="auto"/>
      </w:divBdr>
    </w:div>
    <w:div w:id="215775288">
      <w:bodyDiv w:val="1"/>
      <w:marLeft w:val="0"/>
      <w:marRight w:val="0"/>
      <w:marTop w:val="0"/>
      <w:marBottom w:val="0"/>
      <w:divBdr>
        <w:top w:val="none" w:sz="0" w:space="0" w:color="auto"/>
        <w:left w:val="none" w:sz="0" w:space="0" w:color="auto"/>
        <w:bottom w:val="none" w:sz="0" w:space="0" w:color="auto"/>
        <w:right w:val="none" w:sz="0" w:space="0" w:color="auto"/>
      </w:divBdr>
      <w:divsChild>
        <w:div w:id="553468299">
          <w:marLeft w:val="0"/>
          <w:marRight w:val="0"/>
          <w:marTop w:val="0"/>
          <w:marBottom w:val="0"/>
          <w:divBdr>
            <w:top w:val="none" w:sz="0" w:space="0" w:color="auto"/>
            <w:left w:val="none" w:sz="0" w:space="0" w:color="auto"/>
            <w:bottom w:val="none" w:sz="0" w:space="0" w:color="auto"/>
            <w:right w:val="none" w:sz="0" w:space="0" w:color="auto"/>
          </w:divBdr>
        </w:div>
      </w:divsChild>
    </w:div>
    <w:div w:id="219366647">
      <w:bodyDiv w:val="1"/>
      <w:marLeft w:val="0"/>
      <w:marRight w:val="0"/>
      <w:marTop w:val="0"/>
      <w:marBottom w:val="0"/>
      <w:divBdr>
        <w:top w:val="none" w:sz="0" w:space="0" w:color="auto"/>
        <w:left w:val="none" w:sz="0" w:space="0" w:color="auto"/>
        <w:bottom w:val="none" w:sz="0" w:space="0" w:color="auto"/>
        <w:right w:val="none" w:sz="0" w:space="0" w:color="auto"/>
      </w:divBdr>
      <w:divsChild>
        <w:div w:id="96871330">
          <w:marLeft w:val="0"/>
          <w:marRight w:val="0"/>
          <w:marTop w:val="0"/>
          <w:marBottom w:val="0"/>
          <w:divBdr>
            <w:top w:val="none" w:sz="0" w:space="0" w:color="auto"/>
            <w:left w:val="none" w:sz="0" w:space="0" w:color="auto"/>
            <w:bottom w:val="none" w:sz="0" w:space="0" w:color="auto"/>
            <w:right w:val="none" w:sz="0" w:space="0" w:color="auto"/>
          </w:divBdr>
        </w:div>
        <w:div w:id="128936234">
          <w:marLeft w:val="0"/>
          <w:marRight w:val="0"/>
          <w:marTop w:val="0"/>
          <w:marBottom w:val="0"/>
          <w:divBdr>
            <w:top w:val="none" w:sz="0" w:space="0" w:color="auto"/>
            <w:left w:val="none" w:sz="0" w:space="0" w:color="auto"/>
            <w:bottom w:val="none" w:sz="0" w:space="0" w:color="auto"/>
            <w:right w:val="none" w:sz="0" w:space="0" w:color="auto"/>
          </w:divBdr>
        </w:div>
        <w:div w:id="692193988">
          <w:marLeft w:val="0"/>
          <w:marRight w:val="0"/>
          <w:marTop w:val="0"/>
          <w:marBottom w:val="0"/>
          <w:divBdr>
            <w:top w:val="none" w:sz="0" w:space="0" w:color="auto"/>
            <w:left w:val="none" w:sz="0" w:space="0" w:color="auto"/>
            <w:bottom w:val="none" w:sz="0" w:space="0" w:color="auto"/>
            <w:right w:val="none" w:sz="0" w:space="0" w:color="auto"/>
          </w:divBdr>
        </w:div>
      </w:divsChild>
    </w:div>
    <w:div w:id="222374663">
      <w:bodyDiv w:val="1"/>
      <w:marLeft w:val="0"/>
      <w:marRight w:val="0"/>
      <w:marTop w:val="0"/>
      <w:marBottom w:val="0"/>
      <w:divBdr>
        <w:top w:val="none" w:sz="0" w:space="0" w:color="auto"/>
        <w:left w:val="none" w:sz="0" w:space="0" w:color="auto"/>
        <w:bottom w:val="none" w:sz="0" w:space="0" w:color="auto"/>
        <w:right w:val="none" w:sz="0" w:space="0" w:color="auto"/>
      </w:divBdr>
      <w:divsChild>
        <w:div w:id="788360994">
          <w:marLeft w:val="0"/>
          <w:marRight w:val="0"/>
          <w:marTop w:val="0"/>
          <w:marBottom w:val="0"/>
          <w:divBdr>
            <w:top w:val="none" w:sz="0" w:space="0" w:color="auto"/>
            <w:left w:val="none" w:sz="0" w:space="0" w:color="auto"/>
            <w:bottom w:val="none" w:sz="0" w:space="0" w:color="auto"/>
            <w:right w:val="none" w:sz="0" w:space="0" w:color="auto"/>
          </w:divBdr>
        </w:div>
      </w:divsChild>
    </w:div>
    <w:div w:id="222954672">
      <w:bodyDiv w:val="1"/>
      <w:marLeft w:val="0"/>
      <w:marRight w:val="0"/>
      <w:marTop w:val="0"/>
      <w:marBottom w:val="0"/>
      <w:divBdr>
        <w:top w:val="none" w:sz="0" w:space="0" w:color="auto"/>
        <w:left w:val="none" w:sz="0" w:space="0" w:color="auto"/>
        <w:bottom w:val="none" w:sz="0" w:space="0" w:color="auto"/>
        <w:right w:val="none" w:sz="0" w:space="0" w:color="auto"/>
      </w:divBdr>
    </w:div>
    <w:div w:id="280260806">
      <w:bodyDiv w:val="1"/>
      <w:marLeft w:val="0"/>
      <w:marRight w:val="0"/>
      <w:marTop w:val="0"/>
      <w:marBottom w:val="0"/>
      <w:divBdr>
        <w:top w:val="none" w:sz="0" w:space="0" w:color="auto"/>
        <w:left w:val="none" w:sz="0" w:space="0" w:color="auto"/>
        <w:bottom w:val="none" w:sz="0" w:space="0" w:color="auto"/>
        <w:right w:val="none" w:sz="0" w:space="0" w:color="auto"/>
      </w:divBdr>
      <w:divsChild>
        <w:div w:id="1383748681">
          <w:marLeft w:val="0"/>
          <w:marRight w:val="0"/>
          <w:marTop w:val="0"/>
          <w:marBottom w:val="0"/>
          <w:divBdr>
            <w:top w:val="none" w:sz="0" w:space="0" w:color="auto"/>
            <w:left w:val="none" w:sz="0" w:space="0" w:color="auto"/>
            <w:bottom w:val="none" w:sz="0" w:space="0" w:color="auto"/>
            <w:right w:val="none" w:sz="0" w:space="0" w:color="auto"/>
          </w:divBdr>
        </w:div>
      </w:divsChild>
    </w:div>
    <w:div w:id="280959388">
      <w:bodyDiv w:val="1"/>
      <w:marLeft w:val="0"/>
      <w:marRight w:val="0"/>
      <w:marTop w:val="0"/>
      <w:marBottom w:val="0"/>
      <w:divBdr>
        <w:top w:val="none" w:sz="0" w:space="0" w:color="auto"/>
        <w:left w:val="none" w:sz="0" w:space="0" w:color="auto"/>
        <w:bottom w:val="none" w:sz="0" w:space="0" w:color="auto"/>
        <w:right w:val="none" w:sz="0" w:space="0" w:color="auto"/>
      </w:divBdr>
      <w:divsChild>
        <w:div w:id="103573571">
          <w:marLeft w:val="0"/>
          <w:marRight w:val="0"/>
          <w:marTop w:val="0"/>
          <w:marBottom w:val="0"/>
          <w:divBdr>
            <w:top w:val="none" w:sz="0" w:space="0" w:color="auto"/>
            <w:left w:val="none" w:sz="0" w:space="0" w:color="auto"/>
            <w:bottom w:val="none" w:sz="0" w:space="0" w:color="auto"/>
            <w:right w:val="none" w:sz="0" w:space="0" w:color="auto"/>
          </w:divBdr>
        </w:div>
        <w:div w:id="1143815625">
          <w:marLeft w:val="0"/>
          <w:marRight w:val="0"/>
          <w:marTop w:val="0"/>
          <w:marBottom w:val="0"/>
          <w:divBdr>
            <w:top w:val="none" w:sz="0" w:space="0" w:color="auto"/>
            <w:left w:val="none" w:sz="0" w:space="0" w:color="auto"/>
            <w:bottom w:val="none" w:sz="0" w:space="0" w:color="auto"/>
            <w:right w:val="none" w:sz="0" w:space="0" w:color="auto"/>
          </w:divBdr>
        </w:div>
        <w:div w:id="1773238454">
          <w:marLeft w:val="0"/>
          <w:marRight w:val="0"/>
          <w:marTop w:val="0"/>
          <w:marBottom w:val="0"/>
          <w:divBdr>
            <w:top w:val="none" w:sz="0" w:space="0" w:color="auto"/>
            <w:left w:val="none" w:sz="0" w:space="0" w:color="auto"/>
            <w:bottom w:val="none" w:sz="0" w:space="0" w:color="auto"/>
            <w:right w:val="none" w:sz="0" w:space="0" w:color="auto"/>
          </w:divBdr>
        </w:div>
        <w:div w:id="1958950829">
          <w:marLeft w:val="0"/>
          <w:marRight w:val="0"/>
          <w:marTop w:val="0"/>
          <w:marBottom w:val="0"/>
          <w:divBdr>
            <w:top w:val="none" w:sz="0" w:space="0" w:color="auto"/>
            <w:left w:val="none" w:sz="0" w:space="0" w:color="auto"/>
            <w:bottom w:val="none" w:sz="0" w:space="0" w:color="auto"/>
            <w:right w:val="none" w:sz="0" w:space="0" w:color="auto"/>
          </w:divBdr>
        </w:div>
      </w:divsChild>
    </w:div>
    <w:div w:id="281347090">
      <w:bodyDiv w:val="1"/>
      <w:marLeft w:val="0"/>
      <w:marRight w:val="0"/>
      <w:marTop w:val="0"/>
      <w:marBottom w:val="0"/>
      <w:divBdr>
        <w:top w:val="none" w:sz="0" w:space="0" w:color="auto"/>
        <w:left w:val="none" w:sz="0" w:space="0" w:color="auto"/>
        <w:bottom w:val="none" w:sz="0" w:space="0" w:color="auto"/>
        <w:right w:val="none" w:sz="0" w:space="0" w:color="auto"/>
      </w:divBdr>
      <w:divsChild>
        <w:div w:id="201134406">
          <w:marLeft w:val="0"/>
          <w:marRight w:val="0"/>
          <w:marTop w:val="0"/>
          <w:marBottom w:val="0"/>
          <w:divBdr>
            <w:top w:val="none" w:sz="0" w:space="0" w:color="auto"/>
            <w:left w:val="none" w:sz="0" w:space="0" w:color="auto"/>
            <w:bottom w:val="none" w:sz="0" w:space="0" w:color="auto"/>
            <w:right w:val="none" w:sz="0" w:space="0" w:color="auto"/>
          </w:divBdr>
        </w:div>
        <w:div w:id="991522812">
          <w:marLeft w:val="0"/>
          <w:marRight w:val="0"/>
          <w:marTop w:val="0"/>
          <w:marBottom w:val="0"/>
          <w:divBdr>
            <w:top w:val="none" w:sz="0" w:space="0" w:color="auto"/>
            <w:left w:val="none" w:sz="0" w:space="0" w:color="auto"/>
            <w:bottom w:val="none" w:sz="0" w:space="0" w:color="auto"/>
            <w:right w:val="none" w:sz="0" w:space="0" w:color="auto"/>
          </w:divBdr>
        </w:div>
        <w:div w:id="1353609641">
          <w:marLeft w:val="0"/>
          <w:marRight w:val="0"/>
          <w:marTop w:val="0"/>
          <w:marBottom w:val="0"/>
          <w:divBdr>
            <w:top w:val="none" w:sz="0" w:space="0" w:color="auto"/>
            <w:left w:val="none" w:sz="0" w:space="0" w:color="auto"/>
            <w:bottom w:val="none" w:sz="0" w:space="0" w:color="auto"/>
            <w:right w:val="none" w:sz="0" w:space="0" w:color="auto"/>
          </w:divBdr>
        </w:div>
      </w:divsChild>
    </w:div>
    <w:div w:id="296448302">
      <w:bodyDiv w:val="1"/>
      <w:marLeft w:val="0"/>
      <w:marRight w:val="0"/>
      <w:marTop w:val="0"/>
      <w:marBottom w:val="0"/>
      <w:divBdr>
        <w:top w:val="none" w:sz="0" w:space="0" w:color="auto"/>
        <w:left w:val="none" w:sz="0" w:space="0" w:color="auto"/>
        <w:bottom w:val="none" w:sz="0" w:space="0" w:color="auto"/>
        <w:right w:val="none" w:sz="0" w:space="0" w:color="auto"/>
      </w:divBdr>
      <w:divsChild>
        <w:div w:id="1085373382">
          <w:marLeft w:val="547"/>
          <w:marRight w:val="0"/>
          <w:marTop w:val="120"/>
          <w:marBottom w:val="120"/>
          <w:divBdr>
            <w:top w:val="none" w:sz="0" w:space="0" w:color="auto"/>
            <w:left w:val="none" w:sz="0" w:space="0" w:color="auto"/>
            <w:bottom w:val="none" w:sz="0" w:space="0" w:color="auto"/>
            <w:right w:val="none" w:sz="0" w:space="0" w:color="auto"/>
          </w:divBdr>
        </w:div>
      </w:divsChild>
    </w:div>
    <w:div w:id="309529092">
      <w:bodyDiv w:val="1"/>
      <w:marLeft w:val="0"/>
      <w:marRight w:val="0"/>
      <w:marTop w:val="0"/>
      <w:marBottom w:val="0"/>
      <w:divBdr>
        <w:top w:val="none" w:sz="0" w:space="0" w:color="auto"/>
        <w:left w:val="none" w:sz="0" w:space="0" w:color="auto"/>
        <w:bottom w:val="none" w:sz="0" w:space="0" w:color="auto"/>
        <w:right w:val="none" w:sz="0" w:space="0" w:color="auto"/>
      </w:divBdr>
      <w:divsChild>
        <w:div w:id="310982450">
          <w:marLeft w:val="0"/>
          <w:marRight w:val="0"/>
          <w:marTop w:val="0"/>
          <w:marBottom w:val="0"/>
          <w:divBdr>
            <w:top w:val="none" w:sz="0" w:space="0" w:color="auto"/>
            <w:left w:val="none" w:sz="0" w:space="0" w:color="auto"/>
            <w:bottom w:val="none" w:sz="0" w:space="0" w:color="auto"/>
            <w:right w:val="none" w:sz="0" w:space="0" w:color="auto"/>
          </w:divBdr>
        </w:div>
      </w:divsChild>
    </w:div>
    <w:div w:id="318120100">
      <w:bodyDiv w:val="1"/>
      <w:marLeft w:val="0"/>
      <w:marRight w:val="0"/>
      <w:marTop w:val="0"/>
      <w:marBottom w:val="0"/>
      <w:divBdr>
        <w:top w:val="none" w:sz="0" w:space="0" w:color="auto"/>
        <w:left w:val="none" w:sz="0" w:space="0" w:color="auto"/>
        <w:bottom w:val="none" w:sz="0" w:space="0" w:color="auto"/>
        <w:right w:val="none" w:sz="0" w:space="0" w:color="auto"/>
      </w:divBdr>
      <w:divsChild>
        <w:div w:id="935819633">
          <w:marLeft w:val="0"/>
          <w:marRight w:val="0"/>
          <w:marTop w:val="0"/>
          <w:marBottom w:val="0"/>
          <w:divBdr>
            <w:top w:val="none" w:sz="0" w:space="0" w:color="auto"/>
            <w:left w:val="none" w:sz="0" w:space="0" w:color="auto"/>
            <w:bottom w:val="none" w:sz="0" w:space="0" w:color="auto"/>
            <w:right w:val="none" w:sz="0" w:space="0" w:color="auto"/>
          </w:divBdr>
        </w:div>
      </w:divsChild>
    </w:div>
    <w:div w:id="323243513">
      <w:bodyDiv w:val="1"/>
      <w:marLeft w:val="0"/>
      <w:marRight w:val="0"/>
      <w:marTop w:val="0"/>
      <w:marBottom w:val="0"/>
      <w:divBdr>
        <w:top w:val="none" w:sz="0" w:space="0" w:color="auto"/>
        <w:left w:val="none" w:sz="0" w:space="0" w:color="auto"/>
        <w:bottom w:val="none" w:sz="0" w:space="0" w:color="auto"/>
        <w:right w:val="none" w:sz="0" w:space="0" w:color="auto"/>
      </w:divBdr>
      <w:divsChild>
        <w:div w:id="1124806292">
          <w:marLeft w:val="0"/>
          <w:marRight w:val="0"/>
          <w:marTop w:val="0"/>
          <w:marBottom w:val="0"/>
          <w:divBdr>
            <w:top w:val="none" w:sz="0" w:space="0" w:color="auto"/>
            <w:left w:val="none" w:sz="0" w:space="0" w:color="auto"/>
            <w:bottom w:val="none" w:sz="0" w:space="0" w:color="auto"/>
            <w:right w:val="none" w:sz="0" w:space="0" w:color="auto"/>
          </w:divBdr>
        </w:div>
        <w:div w:id="2043703848">
          <w:marLeft w:val="0"/>
          <w:marRight w:val="0"/>
          <w:marTop w:val="0"/>
          <w:marBottom w:val="0"/>
          <w:divBdr>
            <w:top w:val="none" w:sz="0" w:space="0" w:color="auto"/>
            <w:left w:val="none" w:sz="0" w:space="0" w:color="auto"/>
            <w:bottom w:val="none" w:sz="0" w:space="0" w:color="auto"/>
            <w:right w:val="none" w:sz="0" w:space="0" w:color="auto"/>
          </w:divBdr>
        </w:div>
        <w:div w:id="2054380452">
          <w:marLeft w:val="0"/>
          <w:marRight w:val="0"/>
          <w:marTop w:val="0"/>
          <w:marBottom w:val="0"/>
          <w:divBdr>
            <w:top w:val="none" w:sz="0" w:space="0" w:color="auto"/>
            <w:left w:val="none" w:sz="0" w:space="0" w:color="auto"/>
            <w:bottom w:val="none" w:sz="0" w:space="0" w:color="auto"/>
            <w:right w:val="none" w:sz="0" w:space="0" w:color="auto"/>
          </w:divBdr>
        </w:div>
      </w:divsChild>
    </w:div>
    <w:div w:id="342784938">
      <w:bodyDiv w:val="1"/>
      <w:marLeft w:val="0"/>
      <w:marRight w:val="0"/>
      <w:marTop w:val="0"/>
      <w:marBottom w:val="0"/>
      <w:divBdr>
        <w:top w:val="none" w:sz="0" w:space="0" w:color="auto"/>
        <w:left w:val="none" w:sz="0" w:space="0" w:color="auto"/>
        <w:bottom w:val="none" w:sz="0" w:space="0" w:color="auto"/>
        <w:right w:val="none" w:sz="0" w:space="0" w:color="auto"/>
      </w:divBdr>
    </w:div>
    <w:div w:id="375669157">
      <w:bodyDiv w:val="1"/>
      <w:marLeft w:val="0"/>
      <w:marRight w:val="0"/>
      <w:marTop w:val="0"/>
      <w:marBottom w:val="0"/>
      <w:divBdr>
        <w:top w:val="none" w:sz="0" w:space="0" w:color="auto"/>
        <w:left w:val="none" w:sz="0" w:space="0" w:color="auto"/>
        <w:bottom w:val="none" w:sz="0" w:space="0" w:color="auto"/>
        <w:right w:val="none" w:sz="0" w:space="0" w:color="auto"/>
      </w:divBdr>
      <w:divsChild>
        <w:div w:id="1890605496">
          <w:marLeft w:val="0"/>
          <w:marRight w:val="0"/>
          <w:marTop w:val="0"/>
          <w:marBottom w:val="0"/>
          <w:divBdr>
            <w:top w:val="none" w:sz="0" w:space="0" w:color="auto"/>
            <w:left w:val="none" w:sz="0" w:space="0" w:color="auto"/>
            <w:bottom w:val="none" w:sz="0" w:space="0" w:color="auto"/>
            <w:right w:val="none" w:sz="0" w:space="0" w:color="auto"/>
          </w:divBdr>
        </w:div>
      </w:divsChild>
    </w:div>
    <w:div w:id="381057195">
      <w:bodyDiv w:val="1"/>
      <w:marLeft w:val="0"/>
      <w:marRight w:val="0"/>
      <w:marTop w:val="0"/>
      <w:marBottom w:val="0"/>
      <w:divBdr>
        <w:top w:val="none" w:sz="0" w:space="0" w:color="auto"/>
        <w:left w:val="none" w:sz="0" w:space="0" w:color="auto"/>
        <w:bottom w:val="none" w:sz="0" w:space="0" w:color="auto"/>
        <w:right w:val="none" w:sz="0" w:space="0" w:color="auto"/>
      </w:divBdr>
      <w:divsChild>
        <w:div w:id="14697368">
          <w:marLeft w:val="0"/>
          <w:marRight w:val="0"/>
          <w:marTop w:val="0"/>
          <w:marBottom w:val="0"/>
          <w:divBdr>
            <w:top w:val="none" w:sz="0" w:space="0" w:color="auto"/>
            <w:left w:val="none" w:sz="0" w:space="0" w:color="auto"/>
            <w:bottom w:val="none" w:sz="0" w:space="0" w:color="auto"/>
            <w:right w:val="none" w:sz="0" w:space="0" w:color="auto"/>
          </w:divBdr>
        </w:div>
        <w:div w:id="533424262">
          <w:marLeft w:val="0"/>
          <w:marRight w:val="0"/>
          <w:marTop w:val="0"/>
          <w:marBottom w:val="0"/>
          <w:divBdr>
            <w:top w:val="none" w:sz="0" w:space="0" w:color="auto"/>
            <w:left w:val="none" w:sz="0" w:space="0" w:color="auto"/>
            <w:bottom w:val="none" w:sz="0" w:space="0" w:color="auto"/>
            <w:right w:val="none" w:sz="0" w:space="0" w:color="auto"/>
          </w:divBdr>
        </w:div>
        <w:div w:id="1013996320">
          <w:marLeft w:val="0"/>
          <w:marRight w:val="0"/>
          <w:marTop w:val="0"/>
          <w:marBottom w:val="0"/>
          <w:divBdr>
            <w:top w:val="none" w:sz="0" w:space="0" w:color="auto"/>
            <w:left w:val="none" w:sz="0" w:space="0" w:color="auto"/>
            <w:bottom w:val="none" w:sz="0" w:space="0" w:color="auto"/>
            <w:right w:val="none" w:sz="0" w:space="0" w:color="auto"/>
          </w:divBdr>
        </w:div>
        <w:div w:id="1111634726">
          <w:marLeft w:val="0"/>
          <w:marRight w:val="0"/>
          <w:marTop w:val="0"/>
          <w:marBottom w:val="0"/>
          <w:divBdr>
            <w:top w:val="none" w:sz="0" w:space="0" w:color="auto"/>
            <w:left w:val="none" w:sz="0" w:space="0" w:color="auto"/>
            <w:bottom w:val="none" w:sz="0" w:space="0" w:color="auto"/>
            <w:right w:val="none" w:sz="0" w:space="0" w:color="auto"/>
          </w:divBdr>
        </w:div>
        <w:div w:id="1213034707">
          <w:marLeft w:val="0"/>
          <w:marRight w:val="0"/>
          <w:marTop w:val="0"/>
          <w:marBottom w:val="0"/>
          <w:divBdr>
            <w:top w:val="none" w:sz="0" w:space="0" w:color="auto"/>
            <w:left w:val="none" w:sz="0" w:space="0" w:color="auto"/>
            <w:bottom w:val="none" w:sz="0" w:space="0" w:color="auto"/>
            <w:right w:val="none" w:sz="0" w:space="0" w:color="auto"/>
          </w:divBdr>
        </w:div>
        <w:div w:id="1328442335">
          <w:marLeft w:val="0"/>
          <w:marRight w:val="0"/>
          <w:marTop w:val="0"/>
          <w:marBottom w:val="0"/>
          <w:divBdr>
            <w:top w:val="none" w:sz="0" w:space="0" w:color="auto"/>
            <w:left w:val="none" w:sz="0" w:space="0" w:color="auto"/>
            <w:bottom w:val="none" w:sz="0" w:space="0" w:color="auto"/>
            <w:right w:val="none" w:sz="0" w:space="0" w:color="auto"/>
          </w:divBdr>
        </w:div>
        <w:div w:id="1450201792">
          <w:marLeft w:val="0"/>
          <w:marRight w:val="0"/>
          <w:marTop w:val="0"/>
          <w:marBottom w:val="0"/>
          <w:divBdr>
            <w:top w:val="none" w:sz="0" w:space="0" w:color="auto"/>
            <w:left w:val="none" w:sz="0" w:space="0" w:color="auto"/>
            <w:bottom w:val="none" w:sz="0" w:space="0" w:color="auto"/>
            <w:right w:val="none" w:sz="0" w:space="0" w:color="auto"/>
          </w:divBdr>
        </w:div>
        <w:div w:id="1583877464">
          <w:marLeft w:val="0"/>
          <w:marRight w:val="0"/>
          <w:marTop w:val="0"/>
          <w:marBottom w:val="0"/>
          <w:divBdr>
            <w:top w:val="none" w:sz="0" w:space="0" w:color="auto"/>
            <w:left w:val="none" w:sz="0" w:space="0" w:color="auto"/>
            <w:bottom w:val="none" w:sz="0" w:space="0" w:color="auto"/>
            <w:right w:val="none" w:sz="0" w:space="0" w:color="auto"/>
          </w:divBdr>
        </w:div>
        <w:div w:id="1613852668">
          <w:marLeft w:val="0"/>
          <w:marRight w:val="0"/>
          <w:marTop w:val="0"/>
          <w:marBottom w:val="0"/>
          <w:divBdr>
            <w:top w:val="none" w:sz="0" w:space="0" w:color="auto"/>
            <w:left w:val="none" w:sz="0" w:space="0" w:color="auto"/>
            <w:bottom w:val="none" w:sz="0" w:space="0" w:color="auto"/>
            <w:right w:val="none" w:sz="0" w:space="0" w:color="auto"/>
          </w:divBdr>
        </w:div>
        <w:div w:id="1720862073">
          <w:marLeft w:val="0"/>
          <w:marRight w:val="0"/>
          <w:marTop w:val="0"/>
          <w:marBottom w:val="0"/>
          <w:divBdr>
            <w:top w:val="none" w:sz="0" w:space="0" w:color="auto"/>
            <w:left w:val="none" w:sz="0" w:space="0" w:color="auto"/>
            <w:bottom w:val="none" w:sz="0" w:space="0" w:color="auto"/>
            <w:right w:val="none" w:sz="0" w:space="0" w:color="auto"/>
          </w:divBdr>
        </w:div>
        <w:div w:id="1805923217">
          <w:marLeft w:val="0"/>
          <w:marRight w:val="0"/>
          <w:marTop w:val="0"/>
          <w:marBottom w:val="0"/>
          <w:divBdr>
            <w:top w:val="none" w:sz="0" w:space="0" w:color="auto"/>
            <w:left w:val="none" w:sz="0" w:space="0" w:color="auto"/>
            <w:bottom w:val="none" w:sz="0" w:space="0" w:color="auto"/>
            <w:right w:val="none" w:sz="0" w:space="0" w:color="auto"/>
          </w:divBdr>
        </w:div>
        <w:div w:id="1975329024">
          <w:marLeft w:val="0"/>
          <w:marRight w:val="0"/>
          <w:marTop w:val="0"/>
          <w:marBottom w:val="0"/>
          <w:divBdr>
            <w:top w:val="none" w:sz="0" w:space="0" w:color="auto"/>
            <w:left w:val="none" w:sz="0" w:space="0" w:color="auto"/>
            <w:bottom w:val="none" w:sz="0" w:space="0" w:color="auto"/>
            <w:right w:val="none" w:sz="0" w:space="0" w:color="auto"/>
          </w:divBdr>
        </w:div>
        <w:div w:id="2041664897">
          <w:marLeft w:val="0"/>
          <w:marRight w:val="0"/>
          <w:marTop w:val="0"/>
          <w:marBottom w:val="0"/>
          <w:divBdr>
            <w:top w:val="none" w:sz="0" w:space="0" w:color="auto"/>
            <w:left w:val="none" w:sz="0" w:space="0" w:color="auto"/>
            <w:bottom w:val="none" w:sz="0" w:space="0" w:color="auto"/>
            <w:right w:val="none" w:sz="0" w:space="0" w:color="auto"/>
          </w:divBdr>
        </w:div>
      </w:divsChild>
    </w:div>
    <w:div w:id="386152897">
      <w:bodyDiv w:val="1"/>
      <w:marLeft w:val="0"/>
      <w:marRight w:val="0"/>
      <w:marTop w:val="0"/>
      <w:marBottom w:val="0"/>
      <w:divBdr>
        <w:top w:val="none" w:sz="0" w:space="0" w:color="auto"/>
        <w:left w:val="none" w:sz="0" w:space="0" w:color="auto"/>
        <w:bottom w:val="none" w:sz="0" w:space="0" w:color="auto"/>
        <w:right w:val="none" w:sz="0" w:space="0" w:color="auto"/>
      </w:divBdr>
      <w:divsChild>
        <w:div w:id="252977634">
          <w:marLeft w:val="0"/>
          <w:marRight w:val="0"/>
          <w:marTop w:val="0"/>
          <w:marBottom w:val="0"/>
          <w:divBdr>
            <w:top w:val="none" w:sz="0" w:space="0" w:color="auto"/>
            <w:left w:val="none" w:sz="0" w:space="0" w:color="auto"/>
            <w:bottom w:val="none" w:sz="0" w:space="0" w:color="auto"/>
            <w:right w:val="none" w:sz="0" w:space="0" w:color="auto"/>
          </w:divBdr>
        </w:div>
        <w:div w:id="412551907">
          <w:marLeft w:val="0"/>
          <w:marRight w:val="0"/>
          <w:marTop w:val="0"/>
          <w:marBottom w:val="0"/>
          <w:divBdr>
            <w:top w:val="none" w:sz="0" w:space="0" w:color="auto"/>
            <w:left w:val="none" w:sz="0" w:space="0" w:color="auto"/>
            <w:bottom w:val="none" w:sz="0" w:space="0" w:color="auto"/>
            <w:right w:val="none" w:sz="0" w:space="0" w:color="auto"/>
          </w:divBdr>
        </w:div>
        <w:div w:id="509947988">
          <w:marLeft w:val="0"/>
          <w:marRight w:val="0"/>
          <w:marTop w:val="0"/>
          <w:marBottom w:val="0"/>
          <w:divBdr>
            <w:top w:val="none" w:sz="0" w:space="0" w:color="auto"/>
            <w:left w:val="none" w:sz="0" w:space="0" w:color="auto"/>
            <w:bottom w:val="none" w:sz="0" w:space="0" w:color="auto"/>
            <w:right w:val="none" w:sz="0" w:space="0" w:color="auto"/>
          </w:divBdr>
        </w:div>
        <w:div w:id="670564397">
          <w:marLeft w:val="0"/>
          <w:marRight w:val="0"/>
          <w:marTop w:val="0"/>
          <w:marBottom w:val="0"/>
          <w:divBdr>
            <w:top w:val="none" w:sz="0" w:space="0" w:color="auto"/>
            <w:left w:val="none" w:sz="0" w:space="0" w:color="auto"/>
            <w:bottom w:val="none" w:sz="0" w:space="0" w:color="auto"/>
            <w:right w:val="none" w:sz="0" w:space="0" w:color="auto"/>
          </w:divBdr>
        </w:div>
        <w:div w:id="970213135">
          <w:marLeft w:val="0"/>
          <w:marRight w:val="0"/>
          <w:marTop w:val="0"/>
          <w:marBottom w:val="0"/>
          <w:divBdr>
            <w:top w:val="none" w:sz="0" w:space="0" w:color="auto"/>
            <w:left w:val="none" w:sz="0" w:space="0" w:color="auto"/>
            <w:bottom w:val="none" w:sz="0" w:space="0" w:color="auto"/>
            <w:right w:val="none" w:sz="0" w:space="0" w:color="auto"/>
          </w:divBdr>
        </w:div>
        <w:div w:id="1409887449">
          <w:marLeft w:val="0"/>
          <w:marRight w:val="0"/>
          <w:marTop w:val="0"/>
          <w:marBottom w:val="0"/>
          <w:divBdr>
            <w:top w:val="none" w:sz="0" w:space="0" w:color="auto"/>
            <w:left w:val="none" w:sz="0" w:space="0" w:color="auto"/>
            <w:bottom w:val="none" w:sz="0" w:space="0" w:color="auto"/>
            <w:right w:val="none" w:sz="0" w:space="0" w:color="auto"/>
          </w:divBdr>
        </w:div>
        <w:div w:id="1901935814">
          <w:marLeft w:val="0"/>
          <w:marRight w:val="0"/>
          <w:marTop w:val="0"/>
          <w:marBottom w:val="0"/>
          <w:divBdr>
            <w:top w:val="none" w:sz="0" w:space="0" w:color="auto"/>
            <w:left w:val="none" w:sz="0" w:space="0" w:color="auto"/>
            <w:bottom w:val="none" w:sz="0" w:space="0" w:color="auto"/>
            <w:right w:val="none" w:sz="0" w:space="0" w:color="auto"/>
          </w:divBdr>
        </w:div>
      </w:divsChild>
    </w:div>
    <w:div w:id="416752723">
      <w:bodyDiv w:val="1"/>
      <w:marLeft w:val="0"/>
      <w:marRight w:val="0"/>
      <w:marTop w:val="0"/>
      <w:marBottom w:val="0"/>
      <w:divBdr>
        <w:top w:val="none" w:sz="0" w:space="0" w:color="auto"/>
        <w:left w:val="none" w:sz="0" w:space="0" w:color="auto"/>
        <w:bottom w:val="none" w:sz="0" w:space="0" w:color="auto"/>
        <w:right w:val="none" w:sz="0" w:space="0" w:color="auto"/>
      </w:divBdr>
    </w:div>
    <w:div w:id="426192190">
      <w:bodyDiv w:val="1"/>
      <w:marLeft w:val="0"/>
      <w:marRight w:val="0"/>
      <w:marTop w:val="0"/>
      <w:marBottom w:val="0"/>
      <w:divBdr>
        <w:top w:val="none" w:sz="0" w:space="0" w:color="auto"/>
        <w:left w:val="none" w:sz="0" w:space="0" w:color="auto"/>
        <w:bottom w:val="none" w:sz="0" w:space="0" w:color="auto"/>
        <w:right w:val="none" w:sz="0" w:space="0" w:color="auto"/>
      </w:divBdr>
      <w:divsChild>
        <w:div w:id="1615014926">
          <w:marLeft w:val="0"/>
          <w:marRight w:val="0"/>
          <w:marTop w:val="0"/>
          <w:marBottom w:val="0"/>
          <w:divBdr>
            <w:top w:val="none" w:sz="0" w:space="0" w:color="auto"/>
            <w:left w:val="none" w:sz="0" w:space="0" w:color="auto"/>
            <w:bottom w:val="none" w:sz="0" w:space="0" w:color="auto"/>
            <w:right w:val="none" w:sz="0" w:space="0" w:color="auto"/>
          </w:divBdr>
        </w:div>
      </w:divsChild>
    </w:div>
    <w:div w:id="426387537">
      <w:bodyDiv w:val="1"/>
      <w:marLeft w:val="0"/>
      <w:marRight w:val="0"/>
      <w:marTop w:val="0"/>
      <w:marBottom w:val="0"/>
      <w:divBdr>
        <w:top w:val="none" w:sz="0" w:space="0" w:color="auto"/>
        <w:left w:val="none" w:sz="0" w:space="0" w:color="auto"/>
        <w:bottom w:val="none" w:sz="0" w:space="0" w:color="auto"/>
        <w:right w:val="none" w:sz="0" w:space="0" w:color="auto"/>
      </w:divBdr>
    </w:div>
    <w:div w:id="442503224">
      <w:bodyDiv w:val="1"/>
      <w:marLeft w:val="0"/>
      <w:marRight w:val="0"/>
      <w:marTop w:val="0"/>
      <w:marBottom w:val="0"/>
      <w:divBdr>
        <w:top w:val="none" w:sz="0" w:space="0" w:color="auto"/>
        <w:left w:val="none" w:sz="0" w:space="0" w:color="auto"/>
        <w:bottom w:val="none" w:sz="0" w:space="0" w:color="auto"/>
        <w:right w:val="none" w:sz="0" w:space="0" w:color="auto"/>
      </w:divBdr>
    </w:div>
    <w:div w:id="472910597">
      <w:bodyDiv w:val="1"/>
      <w:marLeft w:val="0"/>
      <w:marRight w:val="0"/>
      <w:marTop w:val="0"/>
      <w:marBottom w:val="0"/>
      <w:divBdr>
        <w:top w:val="none" w:sz="0" w:space="0" w:color="auto"/>
        <w:left w:val="none" w:sz="0" w:space="0" w:color="auto"/>
        <w:bottom w:val="none" w:sz="0" w:space="0" w:color="auto"/>
        <w:right w:val="none" w:sz="0" w:space="0" w:color="auto"/>
      </w:divBdr>
      <w:divsChild>
        <w:div w:id="87584042">
          <w:marLeft w:val="0"/>
          <w:marRight w:val="0"/>
          <w:marTop w:val="0"/>
          <w:marBottom w:val="0"/>
          <w:divBdr>
            <w:top w:val="none" w:sz="0" w:space="0" w:color="auto"/>
            <w:left w:val="none" w:sz="0" w:space="0" w:color="auto"/>
            <w:bottom w:val="none" w:sz="0" w:space="0" w:color="auto"/>
            <w:right w:val="none" w:sz="0" w:space="0" w:color="auto"/>
          </w:divBdr>
        </w:div>
        <w:div w:id="215505313">
          <w:marLeft w:val="0"/>
          <w:marRight w:val="0"/>
          <w:marTop w:val="0"/>
          <w:marBottom w:val="0"/>
          <w:divBdr>
            <w:top w:val="none" w:sz="0" w:space="0" w:color="auto"/>
            <w:left w:val="none" w:sz="0" w:space="0" w:color="auto"/>
            <w:bottom w:val="none" w:sz="0" w:space="0" w:color="auto"/>
            <w:right w:val="none" w:sz="0" w:space="0" w:color="auto"/>
          </w:divBdr>
        </w:div>
        <w:div w:id="407272703">
          <w:marLeft w:val="0"/>
          <w:marRight w:val="0"/>
          <w:marTop w:val="0"/>
          <w:marBottom w:val="0"/>
          <w:divBdr>
            <w:top w:val="none" w:sz="0" w:space="0" w:color="auto"/>
            <w:left w:val="none" w:sz="0" w:space="0" w:color="auto"/>
            <w:bottom w:val="none" w:sz="0" w:space="0" w:color="auto"/>
            <w:right w:val="none" w:sz="0" w:space="0" w:color="auto"/>
          </w:divBdr>
        </w:div>
        <w:div w:id="430859357">
          <w:marLeft w:val="0"/>
          <w:marRight w:val="0"/>
          <w:marTop w:val="0"/>
          <w:marBottom w:val="0"/>
          <w:divBdr>
            <w:top w:val="none" w:sz="0" w:space="0" w:color="auto"/>
            <w:left w:val="none" w:sz="0" w:space="0" w:color="auto"/>
            <w:bottom w:val="none" w:sz="0" w:space="0" w:color="auto"/>
            <w:right w:val="none" w:sz="0" w:space="0" w:color="auto"/>
          </w:divBdr>
        </w:div>
        <w:div w:id="764420622">
          <w:marLeft w:val="0"/>
          <w:marRight w:val="0"/>
          <w:marTop w:val="0"/>
          <w:marBottom w:val="0"/>
          <w:divBdr>
            <w:top w:val="none" w:sz="0" w:space="0" w:color="auto"/>
            <w:left w:val="none" w:sz="0" w:space="0" w:color="auto"/>
            <w:bottom w:val="none" w:sz="0" w:space="0" w:color="auto"/>
            <w:right w:val="none" w:sz="0" w:space="0" w:color="auto"/>
          </w:divBdr>
        </w:div>
        <w:div w:id="779642625">
          <w:marLeft w:val="0"/>
          <w:marRight w:val="0"/>
          <w:marTop w:val="0"/>
          <w:marBottom w:val="0"/>
          <w:divBdr>
            <w:top w:val="none" w:sz="0" w:space="0" w:color="auto"/>
            <w:left w:val="none" w:sz="0" w:space="0" w:color="auto"/>
            <w:bottom w:val="none" w:sz="0" w:space="0" w:color="auto"/>
            <w:right w:val="none" w:sz="0" w:space="0" w:color="auto"/>
          </w:divBdr>
        </w:div>
        <w:div w:id="1533228980">
          <w:marLeft w:val="0"/>
          <w:marRight w:val="0"/>
          <w:marTop w:val="0"/>
          <w:marBottom w:val="0"/>
          <w:divBdr>
            <w:top w:val="none" w:sz="0" w:space="0" w:color="auto"/>
            <w:left w:val="none" w:sz="0" w:space="0" w:color="auto"/>
            <w:bottom w:val="none" w:sz="0" w:space="0" w:color="auto"/>
            <w:right w:val="none" w:sz="0" w:space="0" w:color="auto"/>
          </w:divBdr>
        </w:div>
        <w:div w:id="1858033971">
          <w:marLeft w:val="0"/>
          <w:marRight w:val="0"/>
          <w:marTop w:val="0"/>
          <w:marBottom w:val="0"/>
          <w:divBdr>
            <w:top w:val="none" w:sz="0" w:space="0" w:color="auto"/>
            <w:left w:val="none" w:sz="0" w:space="0" w:color="auto"/>
            <w:bottom w:val="none" w:sz="0" w:space="0" w:color="auto"/>
            <w:right w:val="none" w:sz="0" w:space="0" w:color="auto"/>
          </w:divBdr>
        </w:div>
        <w:div w:id="1991445538">
          <w:marLeft w:val="0"/>
          <w:marRight w:val="0"/>
          <w:marTop w:val="0"/>
          <w:marBottom w:val="0"/>
          <w:divBdr>
            <w:top w:val="none" w:sz="0" w:space="0" w:color="auto"/>
            <w:left w:val="none" w:sz="0" w:space="0" w:color="auto"/>
            <w:bottom w:val="none" w:sz="0" w:space="0" w:color="auto"/>
            <w:right w:val="none" w:sz="0" w:space="0" w:color="auto"/>
          </w:divBdr>
        </w:div>
      </w:divsChild>
    </w:div>
    <w:div w:id="476143205">
      <w:bodyDiv w:val="1"/>
      <w:marLeft w:val="0"/>
      <w:marRight w:val="0"/>
      <w:marTop w:val="0"/>
      <w:marBottom w:val="0"/>
      <w:divBdr>
        <w:top w:val="none" w:sz="0" w:space="0" w:color="auto"/>
        <w:left w:val="none" w:sz="0" w:space="0" w:color="auto"/>
        <w:bottom w:val="none" w:sz="0" w:space="0" w:color="auto"/>
        <w:right w:val="none" w:sz="0" w:space="0" w:color="auto"/>
      </w:divBdr>
      <w:divsChild>
        <w:div w:id="9189630">
          <w:marLeft w:val="0"/>
          <w:marRight w:val="0"/>
          <w:marTop w:val="0"/>
          <w:marBottom w:val="0"/>
          <w:divBdr>
            <w:top w:val="none" w:sz="0" w:space="0" w:color="auto"/>
            <w:left w:val="none" w:sz="0" w:space="0" w:color="auto"/>
            <w:bottom w:val="none" w:sz="0" w:space="0" w:color="auto"/>
            <w:right w:val="none" w:sz="0" w:space="0" w:color="auto"/>
          </w:divBdr>
        </w:div>
        <w:div w:id="254364573">
          <w:marLeft w:val="0"/>
          <w:marRight w:val="0"/>
          <w:marTop w:val="0"/>
          <w:marBottom w:val="0"/>
          <w:divBdr>
            <w:top w:val="none" w:sz="0" w:space="0" w:color="auto"/>
            <w:left w:val="none" w:sz="0" w:space="0" w:color="auto"/>
            <w:bottom w:val="none" w:sz="0" w:space="0" w:color="auto"/>
            <w:right w:val="none" w:sz="0" w:space="0" w:color="auto"/>
          </w:divBdr>
        </w:div>
        <w:div w:id="286661414">
          <w:marLeft w:val="0"/>
          <w:marRight w:val="0"/>
          <w:marTop w:val="0"/>
          <w:marBottom w:val="0"/>
          <w:divBdr>
            <w:top w:val="none" w:sz="0" w:space="0" w:color="auto"/>
            <w:left w:val="none" w:sz="0" w:space="0" w:color="auto"/>
            <w:bottom w:val="none" w:sz="0" w:space="0" w:color="auto"/>
            <w:right w:val="none" w:sz="0" w:space="0" w:color="auto"/>
          </w:divBdr>
        </w:div>
        <w:div w:id="471337872">
          <w:marLeft w:val="0"/>
          <w:marRight w:val="0"/>
          <w:marTop w:val="0"/>
          <w:marBottom w:val="0"/>
          <w:divBdr>
            <w:top w:val="none" w:sz="0" w:space="0" w:color="auto"/>
            <w:left w:val="none" w:sz="0" w:space="0" w:color="auto"/>
            <w:bottom w:val="none" w:sz="0" w:space="0" w:color="auto"/>
            <w:right w:val="none" w:sz="0" w:space="0" w:color="auto"/>
          </w:divBdr>
        </w:div>
        <w:div w:id="524832724">
          <w:marLeft w:val="0"/>
          <w:marRight w:val="0"/>
          <w:marTop w:val="0"/>
          <w:marBottom w:val="0"/>
          <w:divBdr>
            <w:top w:val="none" w:sz="0" w:space="0" w:color="auto"/>
            <w:left w:val="none" w:sz="0" w:space="0" w:color="auto"/>
            <w:bottom w:val="none" w:sz="0" w:space="0" w:color="auto"/>
            <w:right w:val="none" w:sz="0" w:space="0" w:color="auto"/>
          </w:divBdr>
        </w:div>
        <w:div w:id="1458137739">
          <w:marLeft w:val="0"/>
          <w:marRight w:val="0"/>
          <w:marTop w:val="0"/>
          <w:marBottom w:val="0"/>
          <w:divBdr>
            <w:top w:val="none" w:sz="0" w:space="0" w:color="auto"/>
            <w:left w:val="none" w:sz="0" w:space="0" w:color="auto"/>
            <w:bottom w:val="none" w:sz="0" w:space="0" w:color="auto"/>
            <w:right w:val="none" w:sz="0" w:space="0" w:color="auto"/>
          </w:divBdr>
        </w:div>
        <w:div w:id="1788616757">
          <w:marLeft w:val="0"/>
          <w:marRight w:val="0"/>
          <w:marTop w:val="0"/>
          <w:marBottom w:val="0"/>
          <w:divBdr>
            <w:top w:val="none" w:sz="0" w:space="0" w:color="auto"/>
            <w:left w:val="none" w:sz="0" w:space="0" w:color="auto"/>
            <w:bottom w:val="none" w:sz="0" w:space="0" w:color="auto"/>
            <w:right w:val="none" w:sz="0" w:space="0" w:color="auto"/>
          </w:divBdr>
        </w:div>
        <w:div w:id="2098596044">
          <w:marLeft w:val="0"/>
          <w:marRight w:val="0"/>
          <w:marTop w:val="0"/>
          <w:marBottom w:val="0"/>
          <w:divBdr>
            <w:top w:val="none" w:sz="0" w:space="0" w:color="auto"/>
            <w:left w:val="none" w:sz="0" w:space="0" w:color="auto"/>
            <w:bottom w:val="none" w:sz="0" w:space="0" w:color="auto"/>
            <w:right w:val="none" w:sz="0" w:space="0" w:color="auto"/>
          </w:divBdr>
        </w:div>
      </w:divsChild>
    </w:div>
    <w:div w:id="496002122">
      <w:bodyDiv w:val="1"/>
      <w:marLeft w:val="0"/>
      <w:marRight w:val="0"/>
      <w:marTop w:val="0"/>
      <w:marBottom w:val="0"/>
      <w:divBdr>
        <w:top w:val="none" w:sz="0" w:space="0" w:color="auto"/>
        <w:left w:val="none" w:sz="0" w:space="0" w:color="auto"/>
        <w:bottom w:val="none" w:sz="0" w:space="0" w:color="auto"/>
        <w:right w:val="none" w:sz="0" w:space="0" w:color="auto"/>
      </w:divBdr>
      <w:divsChild>
        <w:div w:id="1363047473">
          <w:marLeft w:val="0"/>
          <w:marRight w:val="0"/>
          <w:marTop w:val="0"/>
          <w:marBottom w:val="0"/>
          <w:divBdr>
            <w:top w:val="none" w:sz="0" w:space="0" w:color="auto"/>
            <w:left w:val="none" w:sz="0" w:space="0" w:color="auto"/>
            <w:bottom w:val="none" w:sz="0" w:space="0" w:color="auto"/>
            <w:right w:val="none" w:sz="0" w:space="0" w:color="auto"/>
          </w:divBdr>
        </w:div>
      </w:divsChild>
    </w:div>
    <w:div w:id="497697740">
      <w:bodyDiv w:val="1"/>
      <w:marLeft w:val="0"/>
      <w:marRight w:val="0"/>
      <w:marTop w:val="0"/>
      <w:marBottom w:val="0"/>
      <w:divBdr>
        <w:top w:val="none" w:sz="0" w:space="0" w:color="auto"/>
        <w:left w:val="none" w:sz="0" w:space="0" w:color="auto"/>
        <w:bottom w:val="none" w:sz="0" w:space="0" w:color="auto"/>
        <w:right w:val="none" w:sz="0" w:space="0" w:color="auto"/>
      </w:divBdr>
      <w:divsChild>
        <w:div w:id="196164353">
          <w:marLeft w:val="0"/>
          <w:marRight w:val="0"/>
          <w:marTop w:val="0"/>
          <w:marBottom w:val="0"/>
          <w:divBdr>
            <w:top w:val="none" w:sz="0" w:space="0" w:color="auto"/>
            <w:left w:val="none" w:sz="0" w:space="0" w:color="auto"/>
            <w:bottom w:val="none" w:sz="0" w:space="0" w:color="auto"/>
            <w:right w:val="none" w:sz="0" w:space="0" w:color="auto"/>
          </w:divBdr>
        </w:div>
      </w:divsChild>
    </w:div>
    <w:div w:id="519316137">
      <w:bodyDiv w:val="1"/>
      <w:marLeft w:val="0"/>
      <w:marRight w:val="0"/>
      <w:marTop w:val="0"/>
      <w:marBottom w:val="0"/>
      <w:divBdr>
        <w:top w:val="none" w:sz="0" w:space="0" w:color="auto"/>
        <w:left w:val="none" w:sz="0" w:space="0" w:color="auto"/>
        <w:bottom w:val="none" w:sz="0" w:space="0" w:color="auto"/>
        <w:right w:val="none" w:sz="0" w:space="0" w:color="auto"/>
      </w:divBdr>
      <w:divsChild>
        <w:div w:id="456216483">
          <w:marLeft w:val="0"/>
          <w:marRight w:val="0"/>
          <w:marTop w:val="0"/>
          <w:marBottom w:val="0"/>
          <w:divBdr>
            <w:top w:val="none" w:sz="0" w:space="0" w:color="auto"/>
            <w:left w:val="none" w:sz="0" w:space="0" w:color="auto"/>
            <w:bottom w:val="none" w:sz="0" w:space="0" w:color="auto"/>
            <w:right w:val="none" w:sz="0" w:space="0" w:color="auto"/>
          </w:divBdr>
        </w:div>
        <w:div w:id="780105449">
          <w:marLeft w:val="0"/>
          <w:marRight w:val="0"/>
          <w:marTop w:val="0"/>
          <w:marBottom w:val="0"/>
          <w:divBdr>
            <w:top w:val="none" w:sz="0" w:space="0" w:color="auto"/>
            <w:left w:val="none" w:sz="0" w:space="0" w:color="auto"/>
            <w:bottom w:val="none" w:sz="0" w:space="0" w:color="auto"/>
            <w:right w:val="none" w:sz="0" w:space="0" w:color="auto"/>
          </w:divBdr>
        </w:div>
        <w:div w:id="1757290299">
          <w:marLeft w:val="0"/>
          <w:marRight w:val="0"/>
          <w:marTop w:val="0"/>
          <w:marBottom w:val="0"/>
          <w:divBdr>
            <w:top w:val="none" w:sz="0" w:space="0" w:color="auto"/>
            <w:left w:val="none" w:sz="0" w:space="0" w:color="auto"/>
            <w:bottom w:val="none" w:sz="0" w:space="0" w:color="auto"/>
            <w:right w:val="none" w:sz="0" w:space="0" w:color="auto"/>
          </w:divBdr>
        </w:div>
        <w:div w:id="1799568012">
          <w:marLeft w:val="0"/>
          <w:marRight w:val="0"/>
          <w:marTop w:val="0"/>
          <w:marBottom w:val="0"/>
          <w:divBdr>
            <w:top w:val="none" w:sz="0" w:space="0" w:color="auto"/>
            <w:left w:val="none" w:sz="0" w:space="0" w:color="auto"/>
            <w:bottom w:val="none" w:sz="0" w:space="0" w:color="auto"/>
            <w:right w:val="none" w:sz="0" w:space="0" w:color="auto"/>
          </w:divBdr>
        </w:div>
        <w:div w:id="1802921931">
          <w:marLeft w:val="0"/>
          <w:marRight w:val="0"/>
          <w:marTop w:val="0"/>
          <w:marBottom w:val="0"/>
          <w:divBdr>
            <w:top w:val="none" w:sz="0" w:space="0" w:color="auto"/>
            <w:left w:val="none" w:sz="0" w:space="0" w:color="auto"/>
            <w:bottom w:val="none" w:sz="0" w:space="0" w:color="auto"/>
            <w:right w:val="none" w:sz="0" w:space="0" w:color="auto"/>
          </w:divBdr>
        </w:div>
        <w:div w:id="1868370478">
          <w:marLeft w:val="0"/>
          <w:marRight w:val="0"/>
          <w:marTop w:val="0"/>
          <w:marBottom w:val="0"/>
          <w:divBdr>
            <w:top w:val="none" w:sz="0" w:space="0" w:color="auto"/>
            <w:left w:val="none" w:sz="0" w:space="0" w:color="auto"/>
            <w:bottom w:val="none" w:sz="0" w:space="0" w:color="auto"/>
            <w:right w:val="none" w:sz="0" w:space="0" w:color="auto"/>
          </w:divBdr>
        </w:div>
      </w:divsChild>
    </w:div>
    <w:div w:id="521633031">
      <w:bodyDiv w:val="1"/>
      <w:marLeft w:val="0"/>
      <w:marRight w:val="0"/>
      <w:marTop w:val="0"/>
      <w:marBottom w:val="0"/>
      <w:divBdr>
        <w:top w:val="none" w:sz="0" w:space="0" w:color="auto"/>
        <w:left w:val="none" w:sz="0" w:space="0" w:color="auto"/>
        <w:bottom w:val="none" w:sz="0" w:space="0" w:color="auto"/>
        <w:right w:val="none" w:sz="0" w:space="0" w:color="auto"/>
      </w:divBdr>
      <w:divsChild>
        <w:div w:id="258948538">
          <w:marLeft w:val="0"/>
          <w:marRight w:val="0"/>
          <w:marTop w:val="0"/>
          <w:marBottom w:val="0"/>
          <w:divBdr>
            <w:top w:val="none" w:sz="0" w:space="0" w:color="auto"/>
            <w:left w:val="none" w:sz="0" w:space="0" w:color="auto"/>
            <w:bottom w:val="none" w:sz="0" w:space="0" w:color="auto"/>
            <w:right w:val="none" w:sz="0" w:space="0" w:color="auto"/>
          </w:divBdr>
        </w:div>
        <w:div w:id="379206229">
          <w:marLeft w:val="0"/>
          <w:marRight w:val="0"/>
          <w:marTop w:val="0"/>
          <w:marBottom w:val="0"/>
          <w:divBdr>
            <w:top w:val="none" w:sz="0" w:space="0" w:color="auto"/>
            <w:left w:val="none" w:sz="0" w:space="0" w:color="auto"/>
            <w:bottom w:val="none" w:sz="0" w:space="0" w:color="auto"/>
            <w:right w:val="none" w:sz="0" w:space="0" w:color="auto"/>
          </w:divBdr>
        </w:div>
        <w:div w:id="606931606">
          <w:marLeft w:val="0"/>
          <w:marRight w:val="0"/>
          <w:marTop w:val="0"/>
          <w:marBottom w:val="0"/>
          <w:divBdr>
            <w:top w:val="none" w:sz="0" w:space="0" w:color="auto"/>
            <w:left w:val="none" w:sz="0" w:space="0" w:color="auto"/>
            <w:bottom w:val="none" w:sz="0" w:space="0" w:color="auto"/>
            <w:right w:val="none" w:sz="0" w:space="0" w:color="auto"/>
          </w:divBdr>
        </w:div>
        <w:div w:id="807940667">
          <w:marLeft w:val="0"/>
          <w:marRight w:val="0"/>
          <w:marTop w:val="0"/>
          <w:marBottom w:val="0"/>
          <w:divBdr>
            <w:top w:val="none" w:sz="0" w:space="0" w:color="auto"/>
            <w:left w:val="none" w:sz="0" w:space="0" w:color="auto"/>
            <w:bottom w:val="none" w:sz="0" w:space="0" w:color="auto"/>
            <w:right w:val="none" w:sz="0" w:space="0" w:color="auto"/>
          </w:divBdr>
        </w:div>
        <w:div w:id="905064494">
          <w:marLeft w:val="0"/>
          <w:marRight w:val="0"/>
          <w:marTop w:val="0"/>
          <w:marBottom w:val="0"/>
          <w:divBdr>
            <w:top w:val="none" w:sz="0" w:space="0" w:color="auto"/>
            <w:left w:val="none" w:sz="0" w:space="0" w:color="auto"/>
            <w:bottom w:val="none" w:sz="0" w:space="0" w:color="auto"/>
            <w:right w:val="none" w:sz="0" w:space="0" w:color="auto"/>
          </w:divBdr>
        </w:div>
        <w:div w:id="1600986462">
          <w:marLeft w:val="0"/>
          <w:marRight w:val="0"/>
          <w:marTop w:val="0"/>
          <w:marBottom w:val="0"/>
          <w:divBdr>
            <w:top w:val="none" w:sz="0" w:space="0" w:color="auto"/>
            <w:left w:val="none" w:sz="0" w:space="0" w:color="auto"/>
            <w:bottom w:val="none" w:sz="0" w:space="0" w:color="auto"/>
            <w:right w:val="none" w:sz="0" w:space="0" w:color="auto"/>
          </w:divBdr>
        </w:div>
        <w:div w:id="2024282795">
          <w:marLeft w:val="0"/>
          <w:marRight w:val="0"/>
          <w:marTop w:val="0"/>
          <w:marBottom w:val="0"/>
          <w:divBdr>
            <w:top w:val="none" w:sz="0" w:space="0" w:color="auto"/>
            <w:left w:val="none" w:sz="0" w:space="0" w:color="auto"/>
            <w:bottom w:val="none" w:sz="0" w:space="0" w:color="auto"/>
            <w:right w:val="none" w:sz="0" w:space="0" w:color="auto"/>
          </w:divBdr>
        </w:div>
        <w:div w:id="2077972605">
          <w:marLeft w:val="0"/>
          <w:marRight w:val="0"/>
          <w:marTop w:val="0"/>
          <w:marBottom w:val="0"/>
          <w:divBdr>
            <w:top w:val="none" w:sz="0" w:space="0" w:color="auto"/>
            <w:left w:val="none" w:sz="0" w:space="0" w:color="auto"/>
            <w:bottom w:val="none" w:sz="0" w:space="0" w:color="auto"/>
            <w:right w:val="none" w:sz="0" w:space="0" w:color="auto"/>
          </w:divBdr>
        </w:div>
      </w:divsChild>
    </w:div>
    <w:div w:id="535895657">
      <w:bodyDiv w:val="1"/>
      <w:marLeft w:val="0"/>
      <w:marRight w:val="0"/>
      <w:marTop w:val="0"/>
      <w:marBottom w:val="0"/>
      <w:divBdr>
        <w:top w:val="none" w:sz="0" w:space="0" w:color="auto"/>
        <w:left w:val="none" w:sz="0" w:space="0" w:color="auto"/>
        <w:bottom w:val="none" w:sz="0" w:space="0" w:color="auto"/>
        <w:right w:val="none" w:sz="0" w:space="0" w:color="auto"/>
      </w:divBdr>
      <w:divsChild>
        <w:div w:id="946741992">
          <w:marLeft w:val="0"/>
          <w:marRight w:val="0"/>
          <w:marTop w:val="0"/>
          <w:marBottom w:val="0"/>
          <w:divBdr>
            <w:top w:val="none" w:sz="0" w:space="0" w:color="auto"/>
            <w:left w:val="none" w:sz="0" w:space="0" w:color="auto"/>
            <w:bottom w:val="none" w:sz="0" w:space="0" w:color="auto"/>
            <w:right w:val="none" w:sz="0" w:space="0" w:color="auto"/>
          </w:divBdr>
        </w:div>
        <w:div w:id="1538423374">
          <w:marLeft w:val="0"/>
          <w:marRight w:val="0"/>
          <w:marTop w:val="0"/>
          <w:marBottom w:val="0"/>
          <w:divBdr>
            <w:top w:val="none" w:sz="0" w:space="0" w:color="auto"/>
            <w:left w:val="none" w:sz="0" w:space="0" w:color="auto"/>
            <w:bottom w:val="none" w:sz="0" w:space="0" w:color="auto"/>
            <w:right w:val="none" w:sz="0" w:space="0" w:color="auto"/>
          </w:divBdr>
        </w:div>
      </w:divsChild>
    </w:div>
    <w:div w:id="551232041">
      <w:bodyDiv w:val="1"/>
      <w:marLeft w:val="0"/>
      <w:marRight w:val="0"/>
      <w:marTop w:val="0"/>
      <w:marBottom w:val="0"/>
      <w:divBdr>
        <w:top w:val="none" w:sz="0" w:space="0" w:color="auto"/>
        <w:left w:val="none" w:sz="0" w:space="0" w:color="auto"/>
        <w:bottom w:val="none" w:sz="0" w:space="0" w:color="auto"/>
        <w:right w:val="none" w:sz="0" w:space="0" w:color="auto"/>
      </w:divBdr>
      <w:divsChild>
        <w:div w:id="1741446345">
          <w:marLeft w:val="0"/>
          <w:marRight w:val="0"/>
          <w:marTop w:val="0"/>
          <w:marBottom w:val="0"/>
          <w:divBdr>
            <w:top w:val="none" w:sz="0" w:space="0" w:color="auto"/>
            <w:left w:val="none" w:sz="0" w:space="0" w:color="auto"/>
            <w:bottom w:val="none" w:sz="0" w:space="0" w:color="auto"/>
            <w:right w:val="none" w:sz="0" w:space="0" w:color="auto"/>
          </w:divBdr>
        </w:div>
      </w:divsChild>
    </w:div>
    <w:div w:id="557713756">
      <w:bodyDiv w:val="1"/>
      <w:marLeft w:val="0"/>
      <w:marRight w:val="0"/>
      <w:marTop w:val="0"/>
      <w:marBottom w:val="0"/>
      <w:divBdr>
        <w:top w:val="none" w:sz="0" w:space="0" w:color="auto"/>
        <w:left w:val="none" w:sz="0" w:space="0" w:color="auto"/>
        <w:bottom w:val="none" w:sz="0" w:space="0" w:color="auto"/>
        <w:right w:val="none" w:sz="0" w:space="0" w:color="auto"/>
      </w:divBdr>
      <w:divsChild>
        <w:div w:id="4019864">
          <w:marLeft w:val="0"/>
          <w:marRight w:val="0"/>
          <w:marTop w:val="0"/>
          <w:marBottom w:val="0"/>
          <w:divBdr>
            <w:top w:val="none" w:sz="0" w:space="0" w:color="auto"/>
            <w:left w:val="none" w:sz="0" w:space="0" w:color="auto"/>
            <w:bottom w:val="none" w:sz="0" w:space="0" w:color="auto"/>
            <w:right w:val="none" w:sz="0" w:space="0" w:color="auto"/>
          </w:divBdr>
        </w:div>
      </w:divsChild>
    </w:div>
    <w:div w:id="557976242">
      <w:bodyDiv w:val="1"/>
      <w:marLeft w:val="0"/>
      <w:marRight w:val="0"/>
      <w:marTop w:val="0"/>
      <w:marBottom w:val="0"/>
      <w:divBdr>
        <w:top w:val="none" w:sz="0" w:space="0" w:color="auto"/>
        <w:left w:val="none" w:sz="0" w:space="0" w:color="auto"/>
        <w:bottom w:val="none" w:sz="0" w:space="0" w:color="auto"/>
        <w:right w:val="none" w:sz="0" w:space="0" w:color="auto"/>
      </w:divBdr>
      <w:divsChild>
        <w:div w:id="949431064">
          <w:marLeft w:val="0"/>
          <w:marRight w:val="0"/>
          <w:marTop w:val="0"/>
          <w:marBottom w:val="0"/>
          <w:divBdr>
            <w:top w:val="none" w:sz="0" w:space="0" w:color="auto"/>
            <w:left w:val="none" w:sz="0" w:space="0" w:color="auto"/>
            <w:bottom w:val="none" w:sz="0" w:space="0" w:color="auto"/>
            <w:right w:val="none" w:sz="0" w:space="0" w:color="auto"/>
          </w:divBdr>
        </w:div>
        <w:div w:id="975914287">
          <w:marLeft w:val="0"/>
          <w:marRight w:val="0"/>
          <w:marTop w:val="0"/>
          <w:marBottom w:val="0"/>
          <w:divBdr>
            <w:top w:val="none" w:sz="0" w:space="0" w:color="auto"/>
            <w:left w:val="none" w:sz="0" w:space="0" w:color="auto"/>
            <w:bottom w:val="none" w:sz="0" w:space="0" w:color="auto"/>
            <w:right w:val="none" w:sz="0" w:space="0" w:color="auto"/>
          </w:divBdr>
        </w:div>
        <w:div w:id="1091438818">
          <w:marLeft w:val="0"/>
          <w:marRight w:val="0"/>
          <w:marTop w:val="0"/>
          <w:marBottom w:val="0"/>
          <w:divBdr>
            <w:top w:val="none" w:sz="0" w:space="0" w:color="auto"/>
            <w:left w:val="none" w:sz="0" w:space="0" w:color="auto"/>
            <w:bottom w:val="none" w:sz="0" w:space="0" w:color="auto"/>
            <w:right w:val="none" w:sz="0" w:space="0" w:color="auto"/>
          </w:divBdr>
        </w:div>
        <w:div w:id="1273053960">
          <w:marLeft w:val="0"/>
          <w:marRight w:val="0"/>
          <w:marTop w:val="0"/>
          <w:marBottom w:val="0"/>
          <w:divBdr>
            <w:top w:val="none" w:sz="0" w:space="0" w:color="auto"/>
            <w:left w:val="none" w:sz="0" w:space="0" w:color="auto"/>
            <w:bottom w:val="none" w:sz="0" w:space="0" w:color="auto"/>
            <w:right w:val="none" w:sz="0" w:space="0" w:color="auto"/>
          </w:divBdr>
        </w:div>
        <w:div w:id="1335647884">
          <w:marLeft w:val="0"/>
          <w:marRight w:val="0"/>
          <w:marTop w:val="0"/>
          <w:marBottom w:val="0"/>
          <w:divBdr>
            <w:top w:val="none" w:sz="0" w:space="0" w:color="auto"/>
            <w:left w:val="none" w:sz="0" w:space="0" w:color="auto"/>
            <w:bottom w:val="none" w:sz="0" w:space="0" w:color="auto"/>
            <w:right w:val="none" w:sz="0" w:space="0" w:color="auto"/>
          </w:divBdr>
        </w:div>
        <w:div w:id="1388412785">
          <w:marLeft w:val="0"/>
          <w:marRight w:val="0"/>
          <w:marTop w:val="0"/>
          <w:marBottom w:val="0"/>
          <w:divBdr>
            <w:top w:val="none" w:sz="0" w:space="0" w:color="auto"/>
            <w:left w:val="none" w:sz="0" w:space="0" w:color="auto"/>
            <w:bottom w:val="none" w:sz="0" w:space="0" w:color="auto"/>
            <w:right w:val="none" w:sz="0" w:space="0" w:color="auto"/>
          </w:divBdr>
        </w:div>
      </w:divsChild>
    </w:div>
    <w:div w:id="562259620">
      <w:bodyDiv w:val="1"/>
      <w:marLeft w:val="0"/>
      <w:marRight w:val="0"/>
      <w:marTop w:val="0"/>
      <w:marBottom w:val="0"/>
      <w:divBdr>
        <w:top w:val="none" w:sz="0" w:space="0" w:color="auto"/>
        <w:left w:val="none" w:sz="0" w:space="0" w:color="auto"/>
        <w:bottom w:val="none" w:sz="0" w:space="0" w:color="auto"/>
        <w:right w:val="none" w:sz="0" w:space="0" w:color="auto"/>
      </w:divBdr>
      <w:divsChild>
        <w:div w:id="2079399101">
          <w:marLeft w:val="0"/>
          <w:marRight w:val="0"/>
          <w:marTop w:val="0"/>
          <w:marBottom w:val="0"/>
          <w:divBdr>
            <w:top w:val="none" w:sz="0" w:space="0" w:color="auto"/>
            <w:left w:val="none" w:sz="0" w:space="0" w:color="auto"/>
            <w:bottom w:val="none" w:sz="0" w:space="0" w:color="auto"/>
            <w:right w:val="none" w:sz="0" w:space="0" w:color="auto"/>
          </w:divBdr>
        </w:div>
      </w:divsChild>
    </w:div>
    <w:div w:id="576793935">
      <w:bodyDiv w:val="1"/>
      <w:marLeft w:val="0"/>
      <w:marRight w:val="0"/>
      <w:marTop w:val="0"/>
      <w:marBottom w:val="0"/>
      <w:divBdr>
        <w:top w:val="none" w:sz="0" w:space="0" w:color="auto"/>
        <w:left w:val="none" w:sz="0" w:space="0" w:color="auto"/>
        <w:bottom w:val="none" w:sz="0" w:space="0" w:color="auto"/>
        <w:right w:val="none" w:sz="0" w:space="0" w:color="auto"/>
      </w:divBdr>
      <w:divsChild>
        <w:div w:id="227346927">
          <w:marLeft w:val="0"/>
          <w:marRight w:val="0"/>
          <w:marTop w:val="0"/>
          <w:marBottom w:val="0"/>
          <w:divBdr>
            <w:top w:val="none" w:sz="0" w:space="0" w:color="auto"/>
            <w:left w:val="none" w:sz="0" w:space="0" w:color="auto"/>
            <w:bottom w:val="none" w:sz="0" w:space="0" w:color="auto"/>
            <w:right w:val="none" w:sz="0" w:space="0" w:color="auto"/>
          </w:divBdr>
        </w:div>
      </w:divsChild>
    </w:div>
    <w:div w:id="608703516">
      <w:bodyDiv w:val="1"/>
      <w:marLeft w:val="0"/>
      <w:marRight w:val="0"/>
      <w:marTop w:val="0"/>
      <w:marBottom w:val="0"/>
      <w:divBdr>
        <w:top w:val="none" w:sz="0" w:space="0" w:color="auto"/>
        <w:left w:val="none" w:sz="0" w:space="0" w:color="auto"/>
        <w:bottom w:val="none" w:sz="0" w:space="0" w:color="auto"/>
        <w:right w:val="none" w:sz="0" w:space="0" w:color="auto"/>
      </w:divBdr>
      <w:divsChild>
        <w:div w:id="610750264">
          <w:marLeft w:val="0"/>
          <w:marRight w:val="0"/>
          <w:marTop w:val="0"/>
          <w:marBottom w:val="0"/>
          <w:divBdr>
            <w:top w:val="none" w:sz="0" w:space="0" w:color="auto"/>
            <w:left w:val="none" w:sz="0" w:space="0" w:color="auto"/>
            <w:bottom w:val="none" w:sz="0" w:space="0" w:color="auto"/>
            <w:right w:val="none" w:sz="0" w:space="0" w:color="auto"/>
          </w:divBdr>
        </w:div>
      </w:divsChild>
    </w:div>
    <w:div w:id="628098502">
      <w:bodyDiv w:val="1"/>
      <w:marLeft w:val="0"/>
      <w:marRight w:val="0"/>
      <w:marTop w:val="0"/>
      <w:marBottom w:val="0"/>
      <w:divBdr>
        <w:top w:val="none" w:sz="0" w:space="0" w:color="auto"/>
        <w:left w:val="none" w:sz="0" w:space="0" w:color="auto"/>
        <w:bottom w:val="none" w:sz="0" w:space="0" w:color="auto"/>
        <w:right w:val="none" w:sz="0" w:space="0" w:color="auto"/>
      </w:divBdr>
    </w:div>
    <w:div w:id="631979017">
      <w:bodyDiv w:val="1"/>
      <w:marLeft w:val="0"/>
      <w:marRight w:val="0"/>
      <w:marTop w:val="0"/>
      <w:marBottom w:val="0"/>
      <w:divBdr>
        <w:top w:val="none" w:sz="0" w:space="0" w:color="auto"/>
        <w:left w:val="none" w:sz="0" w:space="0" w:color="auto"/>
        <w:bottom w:val="none" w:sz="0" w:space="0" w:color="auto"/>
        <w:right w:val="none" w:sz="0" w:space="0" w:color="auto"/>
      </w:divBdr>
      <w:divsChild>
        <w:div w:id="1664091040">
          <w:marLeft w:val="0"/>
          <w:marRight w:val="0"/>
          <w:marTop w:val="0"/>
          <w:marBottom w:val="0"/>
          <w:divBdr>
            <w:top w:val="none" w:sz="0" w:space="0" w:color="auto"/>
            <w:left w:val="none" w:sz="0" w:space="0" w:color="auto"/>
            <w:bottom w:val="none" w:sz="0" w:space="0" w:color="auto"/>
            <w:right w:val="none" w:sz="0" w:space="0" w:color="auto"/>
          </w:divBdr>
        </w:div>
      </w:divsChild>
    </w:div>
    <w:div w:id="654182411">
      <w:bodyDiv w:val="1"/>
      <w:marLeft w:val="0"/>
      <w:marRight w:val="0"/>
      <w:marTop w:val="0"/>
      <w:marBottom w:val="0"/>
      <w:divBdr>
        <w:top w:val="none" w:sz="0" w:space="0" w:color="auto"/>
        <w:left w:val="none" w:sz="0" w:space="0" w:color="auto"/>
        <w:bottom w:val="none" w:sz="0" w:space="0" w:color="auto"/>
        <w:right w:val="none" w:sz="0" w:space="0" w:color="auto"/>
      </w:divBdr>
      <w:divsChild>
        <w:div w:id="1356082609">
          <w:marLeft w:val="0"/>
          <w:marRight w:val="0"/>
          <w:marTop w:val="0"/>
          <w:marBottom w:val="0"/>
          <w:divBdr>
            <w:top w:val="none" w:sz="0" w:space="0" w:color="auto"/>
            <w:left w:val="none" w:sz="0" w:space="0" w:color="auto"/>
            <w:bottom w:val="none" w:sz="0" w:space="0" w:color="auto"/>
            <w:right w:val="none" w:sz="0" w:space="0" w:color="auto"/>
          </w:divBdr>
        </w:div>
        <w:div w:id="1879849449">
          <w:marLeft w:val="0"/>
          <w:marRight w:val="0"/>
          <w:marTop w:val="0"/>
          <w:marBottom w:val="0"/>
          <w:divBdr>
            <w:top w:val="none" w:sz="0" w:space="0" w:color="auto"/>
            <w:left w:val="none" w:sz="0" w:space="0" w:color="auto"/>
            <w:bottom w:val="none" w:sz="0" w:space="0" w:color="auto"/>
            <w:right w:val="none" w:sz="0" w:space="0" w:color="auto"/>
          </w:divBdr>
        </w:div>
      </w:divsChild>
    </w:div>
    <w:div w:id="683635429">
      <w:bodyDiv w:val="1"/>
      <w:marLeft w:val="0"/>
      <w:marRight w:val="0"/>
      <w:marTop w:val="0"/>
      <w:marBottom w:val="0"/>
      <w:divBdr>
        <w:top w:val="none" w:sz="0" w:space="0" w:color="auto"/>
        <w:left w:val="none" w:sz="0" w:space="0" w:color="auto"/>
        <w:bottom w:val="none" w:sz="0" w:space="0" w:color="auto"/>
        <w:right w:val="none" w:sz="0" w:space="0" w:color="auto"/>
      </w:divBdr>
    </w:div>
    <w:div w:id="719668545">
      <w:bodyDiv w:val="1"/>
      <w:marLeft w:val="0"/>
      <w:marRight w:val="0"/>
      <w:marTop w:val="0"/>
      <w:marBottom w:val="0"/>
      <w:divBdr>
        <w:top w:val="none" w:sz="0" w:space="0" w:color="auto"/>
        <w:left w:val="none" w:sz="0" w:space="0" w:color="auto"/>
        <w:bottom w:val="none" w:sz="0" w:space="0" w:color="auto"/>
        <w:right w:val="none" w:sz="0" w:space="0" w:color="auto"/>
      </w:divBdr>
      <w:divsChild>
        <w:div w:id="996570088">
          <w:marLeft w:val="0"/>
          <w:marRight w:val="0"/>
          <w:marTop w:val="0"/>
          <w:marBottom w:val="0"/>
          <w:divBdr>
            <w:top w:val="none" w:sz="0" w:space="0" w:color="auto"/>
            <w:left w:val="none" w:sz="0" w:space="0" w:color="auto"/>
            <w:bottom w:val="none" w:sz="0" w:space="0" w:color="auto"/>
            <w:right w:val="none" w:sz="0" w:space="0" w:color="auto"/>
          </w:divBdr>
        </w:div>
      </w:divsChild>
    </w:div>
    <w:div w:id="727458612">
      <w:bodyDiv w:val="1"/>
      <w:marLeft w:val="0"/>
      <w:marRight w:val="0"/>
      <w:marTop w:val="0"/>
      <w:marBottom w:val="0"/>
      <w:divBdr>
        <w:top w:val="none" w:sz="0" w:space="0" w:color="auto"/>
        <w:left w:val="none" w:sz="0" w:space="0" w:color="auto"/>
        <w:bottom w:val="none" w:sz="0" w:space="0" w:color="auto"/>
        <w:right w:val="none" w:sz="0" w:space="0" w:color="auto"/>
      </w:divBdr>
    </w:div>
    <w:div w:id="728723825">
      <w:bodyDiv w:val="1"/>
      <w:marLeft w:val="0"/>
      <w:marRight w:val="0"/>
      <w:marTop w:val="0"/>
      <w:marBottom w:val="0"/>
      <w:divBdr>
        <w:top w:val="none" w:sz="0" w:space="0" w:color="auto"/>
        <w:left w:val="none" w:sz="0" w:space="0" w:color="auto"/>
        <w:bottom w:val="none" w:sz="0" w:space="0" w:color="auto"/>
        <w:right w:val="none" w:sz="0" w:space="0" w:color="auto"/>
      </w:divBdr>
      <w:divsChild>
        <w:div w:id="1941571114">
          <w:marLeft w:val="0"/>
          <w:marRight w:val="0"/>
          <w:marTop w:val="0"/>
          <w:marBottom w:val="0"/>
          <w:divBdr>
            <w:top w:val="none" w:sz="0" w:space="0" w:color="auto"/>
            <w:left w:val="none" w:sz="0" w:space="0" w:color="auto"/>
            <w:bottom w:val="none" w:sz="0" w:space="0" w:color="auto"/>
            <w:right w:val="none" w:sz="0" w:space="0" w:color="auto"/>
          </w:divBdr>
        </w:div>
        <w:div w:id="76832661">
          <w:marLeft w:val="0"/>
          <w:marRight w:val="0"/>
          <w:marTop w:val="0"/>
          <w:marBottom w:val="0"/>
          <w:divBdr>
            <w:top w:val="none" w:sz="0" w:space="0" w:color="auto"/>
            <w:left w:val="none" w:sz="0" w:space="0" w:color="auto"/>
            <w:bottom w:val="none" w:sz="0" w:space="0" w:color="auto"/>
            <w:right w:val="none" w:sz="0" w:space="0" w:color="auto"/>
          </w:divBdr>
        </w:div>
        <w:div w:id="2000420875">
          <w:marLeft w:val="0"/>
          <w:marRight w:val="0"/>
          <w:marTop w:val="0"/>
          <w:marBottom w:val="0"/>
          <w:divBdr>
            <w:top w:val="none" w:sz="0" w:space="0" w:color="auto"/>
            <w:left w:val="none" w:sz="0" w:space="0" w:color="auto"/>
            <w:bottom w:val="none" w:sz="0" w:space="0" w:color="auto"/>
            <w:right w:val="none" w:sz="0" w:space="0" w:color="auto"/>
          </w:divBdr>
        </w:div>
      </w:divsChild>
    </w:div>
    <w:div w:id="732967883">
      <w:bodyDiv w:val="1"/>
      <w:marLeft w:val="0"/>
      <w:marRight w:val="0"/>
      <w:marTop w:val="0"/>
      <w:marBottom w:val="0"/>
      <w:divBdr>
        <w:top w:val="none" w:sz="0" w:space="0" w:color="auto"/>
        <w:left w:val="none" w:sz="0" w:space="0" w:color="auto"/>
        <w:bottom w:val="none" w:sz="0" w:space="0" w:color="auto"/>
        <w:right w:val="none" w:sz="0" w:space="0" w:color="auto"/>
      </w:divBdr>
      <w:divsChild>
        <w:div w:id="1074159981">
          <w:marLeft w:val="605"/>
          <w:marRight w:val="0"/>
          <w:marTop w:val="40"/>
          <w:marBottom w:val="80"/>
          <w:divBdr>
            <w:top w:val="none" w:sz="0" w:space="0" w:color="auto"/>
            <w:left w:val="none" w:sz="0" w:space="0" w:color="auto"/>
            <w:bottom w:val="none" w:sz="0" w:space="0" w:color="auto"/>
            <w:right w:val="none" w:sz="0" w:space="0" w:color="auto"/>
          </w:divBdr>
        </w:div>
      </w:divsChild>
    </w:div>
    <w:div w:id="733504768">
      <w:bodyDiv w:val="1"/>
      <w:marLeft w:val="0"/>
      <w:marRight w:val="0"/>
      <w:marTop w:val="0"/>
      <w:marBottom w:val="0"/>
      <w:divBdr>
        <w:top w:val="none" w:sz="0" w:space="0" w:color="auto"/>
        <w:left w:val="none" w:sz="0" w:space="0" w:color="auto"/>
        <w:bottom w:val="none" w:sz="0" w:space="0" w:color="auto"/>
        <w:right w:val="none" w:sz="0" w:space="0" w:color="auto"/>
      </w:divBdr>
      <w:divsChild>
        <w:div w:id="1375808863">
          <w:marLeft w:val="0"/>
          <w:marRight w:val="0"/>
          <w:marTop w:val="0"/>
          <w:marBottom w:val="0"/>
          <w:divBdr>
            <w:top w:val="none" w:sz="0" w:space="0" w:color="auto"/>
            <w:left w:val="none" w:sz="0" w:space="0" w:color="auto"/>
            <w:bottom w:val="none" w:sz="0" w:space="0" w:color="auto"/>
            <w:right w:val="none" w:sz="0" w:space="0" w:color="auto"/>
          </w:divBdr>
        </w:div>
      </w:divsChild>
    </w:div>
    <w:div w:id="737751513">
      <w:bodyDiv w:val="1"/>
      <w:marLeft w:val="0"/>
      <w:marRight w:val="0"/>
      <w:marTop w:val="0"/>
      <w:marBottom w:val="0"/>
      <w:divBdr>
        <w:top w:val="none" w:sz="0" w:space="0" w:color="auto"/>
        <w:left w:val="none" w:sz="0" w:space="0" w:color="auto"/>
        <w:bottom w:val="none" w:sz="0" w:space="0" w:color="auto"/>
        <w:right w:val="none" w:sz="0" w:space="0" w:color="auto"/>
      </w:divBdr>
      <w:divsChild>
        <w:div w:id="2021809446">
          <w:marLeft w:val="0"/>
          <w:marRight w:val="0"/>
          <w:marTop w:val="0"/>
          <w:marBottom w:val="0"/>
          <w:divBdr>
            <w:top w:val="none" w:sz="0" w:space="0" w:color="auto"/>
            <w:left w:val="none" w:sz="0" w:space="0" w:color="auto"/>
            <w:bottom w:val="none" w:sz="0" w:space="0" w:color="auto"/>
            <w:right w:val="none" w:sz="0" w:space="0" w:color="auto"/>
          </w:divBdr>
        </w:div>
      </w:divsChild>
    </w:div>
    <w:div w:id="756247719">
      <w:bodyDiv w:val="1"/>
      <w:marLeft w:val="0"/>
      <w:marRight w:val="0"/>
      <w:marTop w:val="0"/>
      <w:marBottom w:val="0"/>
      <w:divBdr>
        <w:top w:val="none" w:sz="0" w:space="0" w:color="auto"/>
        <w:left w:val="none" w:sz="0" w:space="0" w:color="auto"/>
        <w:bottom w:val="none" w:sz="0" w:space="0" w:color="auto"/>
        <w:right w:val="none" w:sz="0" w:space="0" w:color="auto"/>
      </w:divBdr>
    </w:div>
    <w:div w:id="785932020">
      <w:bodyDiv w:val="1"/>
      <w:marLeft w:val="0"/>
      <w:marRight w:val="0"/>
      <w:marTop w:val="0"/>
      <w:marBottom w:val="0"/>
      <w:divBdr>
        <w:top w:val="none" w:sz="0" w:space="0" w:color="auto"/>
        <w:left w:val="none" w:sz="0" w:space="0" w:color="auto"/>
        <w:bottom w:val="none" w:sz="0" w:space="0" w:color="auto"/>
        <w:right w:val="none" w:sz="0" w:space="0" w:color="auto"/>
      </w:divBdr>
    </w:div>
    <w:div w:id="789200745">
      <w:bodyDiv w:val="1"/>
      <w:marLeft w:val="0"/>
      <w:marRight w:val="0"/>
      <w:marTop w:val="0"/>
      <w:marBottom w:val="0"/>
      <w:divBdr>
        <w:top w:val="none" w:sz="0" w:space="0" w:color="auto"/>
        <w:left w:val="none" w:sz="0" w:space="0" w:color="auto"/>
        <w:bottom w:val="none" w:sz="0" w:space="0" w:color="auto"/>
        <w:right w:val="none" w:sz="0" w:space="0" w:color="auto"/>
      </w:divBdr>
      <w:divsChild>
        <w:div w:id="22678564">
          <w:marLeft w:val="0"/>
          <w:marRight w:val="0"/>
          <w:marTop w:val="0"/>
          <w:marBottom w:val="0"/>
          <w:divBdr>
            <w:top w:val="none" w:sz="0" w:space="0" w:color="auto"/>
            <w:left w:val="none" w:sz="0" w:space="0" w:color="auto"/>
            <w:bottom w:val="none" w:sz="0" w:space="0" w:color="auto"/>
            <w:right w:val="none" w:sz="0" w:space="0" w:color="auto"/>
          </w:divBdr>
        </w:div>
        <w:div w:id="1072044236">
          <w:marLeft w:val="0"/>
          <w:marRight w:val="0"/>
          <w:marTop w:val="0"/>
          <w:marBottom w:val="0"/>
          <w:divBdr>
            <w:top w:val="none" w:sz="0" w:space="0" w:color="auto"/>
            <w:left w:val="none" w:sz="0" w:space="0" w:color="auto"/>
            <w:bottom w:val="none" w:sz="0" w:space="0" w:color="auto"/>
            <w:right w:val="none" w:sz="0" w:space="0" w:color="auto"/>
          </w:divBdr>
        </w:div>
        <w:div w:id="1155950349">
          <w:marLeft w:val="0"/>
          <w:marRight w:val="0"/>
          <w:marTop w:val="0"/>
          <w:marBottom w:val="0"/>
          <w:divBdr>
            <w:top w:val="none" w:sz="0" w:space="0" w:color="auto"/>
            <w:left w:val="none" w:sz="0" w:space="0" w:color="auto"/>
            <w:bottom w:val="none" w:sz="0" w:space="0" w:color="auto"/>
            <w:right w:val="none" w:sz="0" w:space="0" w:color="auto"/>
          </w:divBdr>
        </w:div>
        <w:div w:id="1159269929">
          <w:marLeft w:val="0"/>
          <w:marRight w:val="0"/>
          <w:marTop w:val="0"/>
          <w:marBottom w:val="0"/>
          <w:divBdr>
            <w:top w:val="none" w:sz="0" w:space="0" w:color="auto"/>
            <w:left w:val="none" w:sz="0" w:space="0" w:color="auto"/>
            <w:bottom w:val="none" w:sz="0" w:space="0" w:color="auto"/>
            <w:right w:val="none" w:sz="0" w:space="0" w:color="auto"/>
          </w:divBdr>
        </w:div>
        <w:div w:id="1336104244">
          <w:marLeft w:val="0"/>
          <w:marRight w:val="0"/>
          <w:marTop w:val="0"/>
          <w:marBottom w:val="0"/>
          <w:divBdr>
            <w:top w:val="none" w:sz="0" w:space="0" w:color="auto"/>
            <w:left w:val="none" w:sz="0" w:space="0" w:color="auto"/>
            <w:bottom w:val="none" w:sz="0" w:space="0" w:color="auto"/>
            <w:right w:val="none" w:sz="0" w:space="0" w:color="auto"/>
          </w:divBdr>
        </w:div>
        <w:div w:id="1486162719">
          <w:marLeft w:val="0"/>
          <w:marRight w:val="0"/>
          <w:marTop w:val="0"/>
          <w:marBottom w:val="0"/>
          <w:divBdr>
            <w:top w:val="none" w:sz="0" w:space="0" w:color="auto"/>
            <w:left w:val="none" w:sz="0" w:space="0" w:color="auto"/>
            <w:bottom w:val="none" w:sz="0" w:space="0" w:color="auto"/>
            <w:right w:val="none" w:sz="0" w:space="0" w:color="auto"/>
          </w:divBdr>
        </w:div>
      </w:divsChild>
    </w:div>
    <w:div w:id="789402909">
      <w:bodyDiv w:val="1"/>
      <w:marLeft w:val="0"/>
      <w:marRight w:val="0"/>
      <w:marTop w:val="0"/>
      <w:marBottom w:val="0"/>
      <w:divBdr>
        <w:top w:val="none" w:sz="0" w:space="0" w:color="auto"/>
        <w:left w:val="none" w:sz="0" w:space="0" w:color="auto"/>
        <w:bottom w:val="none" w:sz="0" w:space="0" w:color="auto"/>
        <w:right w:val="none" w:sz="0" w:space="0" w:color="auto"/>
      </w:divBdr>
      <w:divsChild>
        <w:div w:id="1369336083">
          <w:marLeft w:val="0"/>
          <w:marRight w:val="0"/>
          <w:marTop w:val="0"/>
          <w:marBottom w:val="0"/>
          <w:divBdr>
            <w:top w:val="none" w:sz="0" w:space="0" w:color="auto"/>
            <w:left w:val="none" w:sz="0" w:space="0" w:color="auto"/>
            <w:bottom w:val="none" w:sz="0" w:space="0" w:color="auto"/>
            <w:right w:val="none" w:sz="0" w:space="0" w:color="auto"/>
          </w:divBdr>
        </w:div>
      </w:divsChild>
    </w:div>
    <w:div w:id="814831141">
      <w:bodyDiv w:val="1"/>
      <w:marLeft w:val="0"/>
      <w:marRight w:val="0"/>
      <w:marTop w:val="0"/>
      <w:marBottom w:val="0"/>
      <w:divBdr>
        <w:top w:val="none" w:sz="0" w:space="0" w:color="auto"/>
        <w:left w:val="none" w:sz="0" w:space="0" w:color="auto"/>
        <w:bottom w:val="none" w:sz="0" w:space="0" w:color="auto"/>
        <w:right w:val="none" w:sz="0" w:space="0" w:color="auto"/>
      </w:divBdr>
      <w:divsChild>
        <w:div w:id="1469515571">
          <w:marLeft w:val="0"/>
          <w:marRight w:val="0"/>
          <w:marTop w:val="0"/>
          <w:marBottom w:val="0"/>
          <w:divBdr>
            <w:top w:val="none" w:sz="0" w:space="0" w:color="auto"/>
            <w:left w:val="none" w:sz="0" w:space="0" w:color="auto"/>
            <w:bottom w:val="none" w:sz="0" w:space="0" w:color="auto"/>
            <w:right w:val="none" w:sz="0" w:space="0" w:color="auto"/>
          </w:divBdr>
        </w:div>
      </w:divsChild>
    </w:div>
    <w:div w:id="826822259">
      <w:bodyDiv w:val="1"/>
      <w:marLeft w:val="0"/>
      <w:marRight w:val="0"/>
      <w:marTop w:val="0"/>
      <w:marBottom w:val="0"/>
      <w:divBdr>
        <w:top w:val="none" w:sz="0" w:space="0" w:color="auto"/>
        <w:left w:val="none" w:sz="0" w:space="0" w:color="auto"/>
        <w:bottom w:val="none" w:sz="0" w:space="0" w:color="auto"/>
        <w:right w:val="none" w:sz="0" w:space="0" w:color="auto"/>
      </w:divBdr>
      <w:divsChild>
        <w:div w:id="538862190">
          <w:marLeft w:val="0"/>
          <w:marRight w:val="0"/>
          <w:marTop w:val="0"/>
          <w:marBottom w:val="0"/>
          <w:divBdr>
            <w:top w:val="none" w:sz="0" w:space="0" w:color="auto"/>
            <w:left w:val="none" w:sz="0" w:space="0" w:color="auto"/>
            <w:bottom w:val="none" w:sz="0" w:space="0" w:color="auto"/>
            <w:right w:val="none" w:sz="0" w:space="0" w:color="auto"/>
          </w:divBdr>
        </w:div>
      </w:divsChild>
    </w:div>
    <w:div w:id="835999180">
      <w:bodyDiv w:val="1"/>
      <w:marLeft w:val="0"/>
      <w:marRight w:val="0"/>
      <w:marTop w:val="0"/>
      <w:marBottom w:val="0"/>
      <w:divBdr>
        <w:top w:val="none" w:sz="0" w:space="0" w:color="auto"/>
        <w:left w:val="none" w:sz="0" w:space="0" w:color="auto"/>
        <w:bottom w:val="none" w:sz="0" w:space="0" w:color="auto"/>
        <w:right w:val="none" w:sz="0" w:space="0" w:color="auto"/>
      </w:divBdr>
      <w:divsChild>
        <w:div w:id="78871158">
          <w:marLeft w:val="0"/>
          <w:marRight w:val="0"/>
          <w:marTop w:val="0"/>
          <w:marBottom w:val="0"/>
          <w:divBdr>
            <w:top w:val="none" w:sz="0" w:space="0" w:color="auto"/>
            <w:left w:val="none" w:sz="0" w:space="0" w:color="auto"/>
            <w:bottom w:val="none" w:sz="0" w:space="0" w:color="auto"/>
            <w:right w:val="none" w:sz="0" w:space="0" w:color="auto"/>
          </w:divBdr>
        </w:div>
        <w:div w:id="660931015">
          <w:marLeft w:val="0"/>
          <w:marRight w:val="0"/>
          <w:marTop w:val="0"/>
          <w:marBottom w:val="0"/>
          <w:divBdr>
            <w:top w:val="none" w:sz="0" w:space="0" w:color="auto"/>
            <w:left w:val="none" w:sz="0" w:space="0" w:color="auto"/>
            <w:bottom w:val="none" w:sz="0" w:space="0" w:color="auto"/>
            <w:right w:val="none" w:sz="0" w:space="0" w:color="auto"/>
          </w:divBdr>
        </w:div>
        <w:div w:id="1019746343">
          <w:marLeft w:val="0"/>
          <w:marRight w:val="0"/>
          <w:marTop w:val="0"/>
          <w:marBottom w:val="0"/>
          <w:divBdr>
            <w:top w:val="none" w:sz="0" w:space="0" w:color="auto"/>
            <w:left w:val="none" w:sz="0" w:space="0" w:color="auto"/>
            <w:bottom w:val="none" w:sz="0" w:space="0" w:color="auto"/>
            <w:right w:val="none" w:sz="0" w:space="0" w:color="auto"/>
          </w:divBdr>
        </w:div>
      </w:divsChild>
    </w:div>
    <w:div w:id="851265122">
      <w:bodyDiv w:val="1"/>
      <w:marLeft w:val="0"/>
      <w:marRight w:val="0"/>
      <w:marTop w:val="0"/>
      <w:marBottom w:val="0"/>
      <w:divBdr>
        <w:top w:val="none" w:sz="0" w:space="0" w:color="auto"/>
        <w:left w:val="none" w:sz="0" w:space="0" w:color="auto"/>
        <w:bottom w:val="none" w:sz="0" w:space="0" w:color="auto"/>
        <w:right w:val="none" w:sz="0" w:space="0" w:color="auto"/>
      </w:divBdr>
      <w:divsChild>
        <w:div w:id="372123742">
          <w:marLeft w:val="0"/>
          <w:marRight w:val="0"/>
          <w:marTop w:val="0"/>
          <w:marBottom w:val="0"/>
          <w:divBdr>
            <w:top w:val="none" w:sz="0" w:space="0" w:color="auto"/>
            <w:left w:val="none" w:sz="0" w:space="0" w:color="auto"/>
            <w:bottom w:val="none" w:sz="0" w:space="0" w:color="auto"/>
            <w:right w:val="none" w:sz="0" w:space="0" w:color="auto"/>
          </w:divBdr>
        </w:div>
        <w:div w:id="526648675">
          <w:marLeft w:val="0"/>
          <w:marRight w:val="0"/>
          <w:marTop w:val="0"/>
          <w:marBottom w:val="0"/>
          <w:divBdr>
            <w:top w:val="none" w:sz="0" w:space="0" w:color="auto"/>
            <w:left w:val="none" w:sz="0" w:space="0" w:color="auto"/>
            <w:bottom w:val="none" w:sz="0" w:space="0" w:color="auto"/>
            <w:right w:val="none" w:sz="0" w:space="0" w:color="auto"/>
          </w:divBdr>
        </w:div>
        <w:div w:id="534194006">
          <w:marLeft w:val="0"/>
          <w:marRight w:val="0"/>
          <w:marTop w:val="0"/>
          <w:marBottom w:val="0"/>
          <w:divBdr>
            <w:top w:val="none" w:sz="0" w:space="0" w:color="auto"/>
            <w:left w:val="none" w:sz="0" w:space="0" w:color="auto"/>
            <w:bottom w:val="none" w:sz="0" w:space="0" w:color="auto"/>
            <w:right w:val="none" w:sz="0" w:space="0" w:color="auto"/>
          </w:divBdr>
        </w:div>
        <w:div w:id="854615923">
          <w:marLeft w:val="0"/>
          <w:marRight w:val="0"/>
          <w:marTop w:val="0"/>
          <w:marBottom w:val="0"/>
          <w:divBdr>
            <w:top w:val="none" w:sz="0" w:space="0" w:color="auto"/>
            <w:left w:val="none" w:sz="0" w:space="0" w:color="auto"/>
            <w:bottom w:val="none" w:sz="0" w:space="0" w:color="auto"/>
            <w:right w:val="none" w:sz="0" w:space="0" w:color="auto"/>
          </w:divBdr>
        </w:div>
        <w:div w:id="1224292400">
          <w:marLeft w:val="0"/>
          <w:marRight w:val="0"/>
          <w:marTop w:val="0"/>
          <w:marBottom w:val="0"/>
          <w:divBdr>
            <w:top w:val="none" w:sz="0" w:space="0" w:color="auto"/>
            <w:left w:val="none" w:sz="0" w:space="0" w:color="auto"/>
            <w:bottom w:val="none" w:sz="0" w:space="0" w:color="auto"/>
            <w:right w:val="none" w:sz="0" w:space="0" w:color="auto"/>
          </w:divBdr>
        </w:div>
        <w:div w:id="2003699726">
          <w:marLeft w:val="0"/>
          <w:marRight w:val="0"/>
          <w:marTop w:val="0"/>
          <w:marBottom w:val="0"/>
          <w:divBdr>
            <w:top w:val="none" w:sz="0" w:space="0" w:color="auto"/>
            <w:left w:val="none" w:sz="0" w:space="0" w:color="auto"/>
            <w:bottom w:val="none" w:sz="0" w:space="0" w:color="auto"/>
            <w:right w:val="none" w:sz="0" w:space="0" w:color="auto"/>
          </w:divBdr>
        </w:div>
      </w:divsChild>
    </w:div>
    <w:div w:id="857473561">
      <w:bodyDiv w:val="1"/>
      <w:marLeft w:val="0"/>
      <w:marRight w:val="0"/>
      <w:marTop w:val="0"/>
      <w:marBottom w:val="0"/>
      <w:divBdr>
        <w:top w:val="none" w:sz="0" w:space="0" w:color="auto"/>
        <w:left w:val="none" w:sz="0" w:space="0" w:color="auto"/>
        <w:bottom w:val="none" w:sz="0" w:space="0" w:color="auto"/>
        <w:right w:val="none" w:sz="0" w:space="0" w:color="auto"/>
      </w:divBdr>
    </w:div>
    <w:div w:id="870648927">
      <w:bodyDiv w:val="1"/>
      <w:marLeft w:val="0"/>
      <w:marRight w:val="0"/>
      <w:marTop w:val="0"/>
      <w:marBottom w:val="0"/>
      <w:divBdr>
        <w:top w:val="none" w:sz="0" w:space="0" w:color="auto"/>
        <w:left w:val="none" w:sz="0" w:space="0" w:color="auto"/>
        <w:bottom w:val="none" w:sz="0" w:space="0" w:color="auto"/>
        <w:right w:val="none" w:sz="0" w:space="0" w:color="auto"/>
      </w:divBdr>
      <w:divsChild>
        <w:div w:id="791943818">
          <w:marLeft w:val="1080"/>
          <w:marRight w:val="0"/>
          <w:marTop w:val="100"/>
          <w:marBottom w:val="0"/>
          <w:divBdr>
            <w:top w:val="none" w:sz="0" w:space="0" w:color="auto"/>
            <w:left w:val="none" w:sz="0" w:space="0" w:color="auto"/>
            <w:bottom w:val="none" w:sz="0" w:space="0" w:color="auto"/>
            <w:right w:val="none" w:sz="0" w:space="0" w:color="auto"/>
          </w:divBdr>
        </w:div>
      </w:divsChild>
    </w:div>
    <w:div w:id="895823895">
      <w:bodyDiv w:val="1"/>
      <w:marLeft w:val="0"/>
      <w:marRight w:val="0"/>
      <w:marTop w:val="0"/>
      <w:marBottom w:val="0"/>
      <w:divBdr>
        <w:top w:val="none" w:sz="0" w:space="0" w:color="auto"/>
        <w:left w:val="none" w:sz="0" w:space="0" w:color="auto"/>
        <w:bottom w:val="none" w:sz="0" w:space="0" w:color="auto"/>
        <w:right w:val="none" w:sz="0" w:space="0" w:color="auto"/>
      </w:divBdr>
      <w:divsChild>
        <w:div w:id="1922372514">
          <w:marLeft w:val="0"/>
          <w:marRight w:val="0"/>
          <w:marTop w:val="0"/>
          <w:marBottom w:val="0"/>
          <w:divBdr>
            <w:top w:val="none" w:sz="0" w:space="0" w:color="auto"/>
            <w:left w:val="none" w:sz="0" w:space="0" w:color="auto"/>
            <w:bottom w:val="none" w:sz="0" w:space="0" w:color="auto"/>
            <w:right w:val="none" w:sz="0" w:space="0" w:color="auto"/>
          </w:divBdr>
        </w:div>
      </w:divsChild>
    </w:div>
    <w:div w:id="895898030">
      <w:bodyDiv w:val="1"/>
      <w:marLeft w:val="0"/>
      <w:marRight w:val="0"/>
      <w:marTop w:val="0"/>
      <w:marBottom w:val="0"/>
      <w:divBdr>
        <w:top w:val="none" w:sz="0" w:space="0" w:color="auto"/>
        <w:left w:val="none" w:sz="0" w:space="0" w:color="auto"/>
        <w:bottom w:val="none" w:sz="0" w:space="0" w:color="auto"/>
        <w:right w:val="none" w:sz="0" w:space="0" w:color="auto"/>
      </w:divBdr>
      <w:divsChild>
        <w:div w:id="1984574519">
          <w:marLeft w:val="0"/>
          <w:marRight w:val="0"/>
          <w:marTop w:val="0"/>
          <w:marBottom w:val="0"/>
          <w:divBdr>
            <w:top w:val="none" w:sz="0" w:space="0" w:color="auto"/>
            <w:left w:val="none" w:sz="0" w:space="0" w:color="auto"/>
            <w:bottom w:val="none" w:sz="0" w:space="0" w:color="auto"/>
            <w:right w:val="none" w:sz="0" w:space="0" w:color="auto"/>
          </w:divBdr>
        </w:div>
      </w:divsChild>
    </w:div>
    <w:div w:id="904874533">
      <w:bodyDiv w:val="1"/>
      <w:marLeft w:val="0"/>
      <w:marRight w:val="0"/>
      <w:marTop w:val="0"/>
      <w:marBottom w:val="0"/>
      <w:divBdr>
        <w:top w:val="none" w:sz="0" w:space="0" w:color="auto"/>
        <w:left w:val="none" w:sz="0" w:space="0" w:color="auto"/>
        <w:bottom w:val="none" w:sz="0" w:space="0" w:color="auto"/>
        <w:right w:val="none" w:sz="0" w:space="0" w:color="auto"/>
      </w:divBdr>
      <w:divsChild>
        <w:div w:id="52580639">
          <w:marLeft w:val="0"/>
          <w:marRight w:val="0"/>
          <w:marTop w:val="0"/>
          <w:marBottom w:val="0"/>
          <w:divBdr>
            <w:top w:val="none" w:sz="0" w:space="0" w:color="auto"/>
            <w:left w:val="none" w:sz="0" w:space="0" w:color="auto"/>
            <w:bottom w:val="none" w:sz="0" w:space="0" w:color="auto"/>
            <w:right w:val="none" w:sz="0" w:space="0" w:color="auto"/>
          </w:divBdr>
        </w:div>
      </w:divsChild>
    </w:div>
    <w:div w:id="911695717">
      <w:bodyDiv w:val="1"/>
      <w:marLeft w:val="0"/>
      <w:marRight w:val="0"/>
      <w:marTop w:val="0"/>
      <w:marBottom w:val="0"/>
      <w:divBdr>
        <w:top w:val="none" w:sz="0" w:space="0" w:color="auto"/>
        <w:left w:val="none" w:sz="0" w:space="0" w:color="auto"/>
        <w:bottom w:val="none" w:sz="0" w:space="0" w:color="auto"/>
        <w:right w:val="none" w:sz="0" w:space="0" w:color="auto"/>
      </w:divBdr>
      <w:divsChild>
        <w:div w:id="1700352447">
          <w:marLeft w:val="0"/>
          <w:marRight w:val="0"/>
          <w:marTop w:val="0"/>
          <w:marBottom w:val="0"/>
          <w:divBdr>
            <w:top w:val="none" w:sz="0" w:space="0" w:color="auto"/>
            <w:left w:val="none" w:sz="0" w:space="0" w:color="auto"/>
            <w:bottom w:val="none" w:sz="0" w:space="0" w:color="auto"/>
            <w:right w:val="none" w:sz="0" w:space="0" w:color="auto"/>
          </w:divBdr>
        </w:div>
      </w:divsChild>
    </w:div>
    <w:div w:id="921452730">
      <w:bodyDiv w:val="1"/>
      <w:marLeft w:val="0"/>
      <w:marRight w:val="0"/>
      <w:marTop w:val="0"/>
      <w:marBottom w:val="0"/>
      <w:divBdr>
        <w:top w:val="none" w:sz="0" w:space="0" w:color="auto"/>
        <w:left w:val="none" w:sz="0" w:space="0" w:color="auto"/>
        <w:bottom w:val="none" w:sz="0" w:space="0" w:color="auto"/>
        <w:right w:val="none" w:sz="0" w:space="0" w:color="auto"/>
      </w:divBdr>
      <w:divsChild>
        <w:div w:id="40986551">
          <w:marLeft w:val="0"/>
          <w:marRight w:val="0"/>
          <w:marTop w:val="0"/>
          <w:marBottom w:val="0"/>
          <w:divBdr>
            <w:top w:val="none" w:sz="0" w:space="0" w:color="auto"/>
            <w:left w:val="none" w:sz="0" w:space="0" w:color="auto"/>
            <w:bottom w:val="none" w:sz="0" w:space="0" w:color="auto"/>
            <w:right w:val="none" w:sz="0" w:space="0" w:color="auto"/>
          </w:divBdr>
        </w:div>
        <w:div w:id="222252793">
          <w:marLeft w:val="0"/>
          <w:marRight w:val="0"/>
          <w:marTop w:val="0"/>
          <w:marBottom w:val="0"/>
          <w:divBdr>
            <w:top w:val="none" w:sz="0" w:space="0" w:color="auto"/>
            <w:left w:val="none" w:sz="0" w:space="0" w:color="auto"/>
            <w:bottom w:val="none" w:sz="0" w:space="0" w:color="auto"/>
            <w:right w:val="none" w:sz="0" w:space="0" w:color="auto"/>
          </w:divBdr>
        </w:div>
        <w:div w:id="1449272357">
          <w:marLeft w:val="0"/>
          <w:marRight w:val="0"/>
          <w:marTop w:val="0"/>
          <w:marBottom w:val="0"/>
          <w:divBdr>
            <w:top w:val="none" w:sz="0" w:space="0" w:color="auto"/>
            <w:left w:val="none" w:sz="0" w:space="0" w:color="auto"/>
            <w:bottom w:val="none" w:sz="0" w:space="0" w:color="auto"/>
            <w:right w:val="none" w:sz="0" w:space="0" w:color="auto"/>
          </w:divBdr>
        </w:div>
        <w:div w:id="1678656133">
          <w:marLeft w:val="0"/>
          <w:marRight w:val="0"/>
          <w:marTop w:val="0"/>
          <w:marBottom w:val="0"/>
          <w:divBdr>
            <w:top w:val="none" w:sz="0" w:space="0" w:color="auto"/>
            <w:left w:val="none" w:sz="0" w:space="0" w:color="auto"/>
            <w:bottom w:val="none" w:sz="0" w:space="0" w:color="auto"/>
            <w:right w:val="none" w:sz="0" w:space="0" w:color="auto"/>
          </w:divBdr>
        </w:div>
      </w:divsChild>
    </w:div>
    <w:div w:id="922379014">
      <w:bodyDiv w:val="1"/>
      <w:marLeft w:val="0"/>
      <w:marRight w:val="0"/>
      <w:marTop w:val="0"/>
      <w:marBottom w:val="0"/>
      <w:divBdr>
        <w:top w:val="none" w:sz="0" w:space="0" w:color="auto"/>
        <w:left w:val="none" w:sz="0" w:space="0" w:color="auto"/>
        <w:bottom w:val="none" w:sz="0" w:space="0" w:color="auto"/>
        <w:right w:val="none" w:sz="0" w:space="0" w:color="auto"/>
      </w:divBdr>
    </w:div>
    <w:div w:id="925530865">
      <w:bodyDiv w:val="1"/>
      <w:marLeft w:val="0"/>
      <w:marRight w:val="0"/>
      <w:marTop w:val="0"/>
      <w:marBottom w:val="0"/>
      <w:divBdr>
        <w:top w:val="none" w:sz="0" w:space="0" w:color="auto"/>
        <w:left w:val="none" w:sz="0" w:space="0" w:color="auto"/>
        <w:bottom w:val="none" w:sz="0" w:space="0" w:color="auto"/>
        <w:right w:val="none" w:sz="0" w:space="0" w:color="auto"/>
      </w:divBdr>
      <w:divsChild>
        <w:div w:id="323750457">
          <w:marLeft w:val="0"/>
          <w:marRight w:val="0"/>
          <w:marTop w:val="0"/>
          <w:marBottom w:val="0"/>
          <w:divBdr>
            <w:top w:val="none" w:sz="0" w:space="0" w:color="auto"/>
            <w:left w:val="none" w:sz="0" w:space="0" w:color="auto"/>
            <w:bottom w:val="none" w:sz="0" w:space="0" w:color="auto"/>
            <w:right w:val="none" w:sz="0" w:space="0" w:color="auto"/>
          </w:divBdr>
        </w:div>
      </w:divsChild>
    </w:div>
    <w:div w:id="949899461">
      <w:bodyDiv w:val="1"/>
      <w:marLeft w:val="0"/>
      <w:marRight w:val="0"/>
      <w:marTop w:val="0"/>
      <w:marBottom w:val="0"/>
      <w:divBdr>
        <w:top w:val="none" w:sz="0" w:space="0" w:color="auto"/>
        <w:left w:val="none" w:sz="0" w:space="0" w:color="auto"/>
        <w:bottom w:val="none" w:sz="0" w:space="0" w:color="auto"/>
        <w:right w:val="none" w:sz="0" w:space="0" w:color="auto"/>
      </w:divBdr>
    </w:div>
    <w:div w:id="954409116">
      <w:bodyDiv w:val="1"/>
      <w:marLeft w:val="0"/>
      <w:marRight w:val="0"/>
      <w:marTop w:val="0"/>
      <w:marBottom w:val="0"/>
      <w:divBdr>
        <w:top w:val="none" w:sz="0" w:space="0" w:color="auto"/>
        <w:left w:val="none" w:sz="0" w:space="0" w:color="auto"/>
        <w:bottom w:val="none" w:sz="0" w:space="0" w:color="auto"/>
        <w:right w:val="none" w:sz="0" w:space="0" w:color="auto"/>
      </w:divBdr>
      <w:divsChild>
        <w:div w:id="1253202685">
          <w:marLeft w:val="0"/>
          <w:marRight w:val="0"/>
          <w:marTop w:val="0"/>
          <w:marBottom w:val="0"/>
          <w:divBdr>
            <w:top w:val="none" w:sz="0" w:space="0" w:color="auto"/>
            <w:left w:val="none" w:sz="0" w:space="0" w:color="auto"/>
            <w:bottom w:val="none" w:sz="0" w:space="0" w:color="auto"/>
            <w:right w:val="none" w:sz="0" w:space="0" w:color="auto"/>
          </w:divBdr>
        </w:div>
      </w:divsChild>
    </w:div>
    <w:div w:id="960304121">
      <w:bodyDiv w:val="1"/>
      <w:marLeft w:val="0"/>
      <w:marRight w:val="0"/>
      <w:marTop w:val="0"/>
      <w:marBottom w:val="0"/>
      <w:divBdr>
        <w:top w:val="none" w:sz="0" w:space="0" w:color="auto"/>
        <w:left w:val="none" w:sz="0" w:space="0" w:color="auto"/>
        <w:bottom w:val="none" w:sz="0" w:space="0" w:color="auto"/>
        <w:right w:val="none" w:sz="0" w:space="0" w:color="auto"/>
      </w:divBdr>
      <w:divsChild>
        <w:div w:id="1261911986">
          <w:marLeft w:val="0"/>
          <w:marRight w:val="0"/>
          <w:marTop w:val="0"/>
          <w:marBottom w:val="0"/>
          <w:divBdr>
            <w:top w:val="none" w:sz="0" w:space="0" w:color="auto"/>
            <w:left w:val="none" w:sz="0" w:space="0" w:color="auto"/>
            <w:bottom w:val="none" w:sz="0" w:space="0" w:color="auto"/>
            <w:right w:val="none" w:sz="0" w:space="0" w:color="auto"/>
          </w:divBdr>
        </w:div>
      </w:divsChild>
    </w:div>
    <w:div w:id="970749340">
      <w:bodyDiv w:val="1"/>
      <w:marLeft w:val="0"/>
      <w:marRight w:val="0"/>
      <w:marTop w:val="0"/>
      <w:marBottom w:val="0"/>
      <w:divBdr>
        <w:top w:val="none" w:sz="0" w:space="0" w:color="auto"/>
        <w:left w:val="none" w:sz="0" w:space="0" w:color="auto"/>
        <w:bottom w:val="none" w:sz="0" w:space="0" w:color="auto"/>
        <w:right w:val="none" w:sz="0" w:space="0" w:color="auto"/>
      </w:divBdr>
      <w:divsChild>
        <w:div w:id="2038192122">
          <w:marLeft w:val="0"/>
          <w:marRight w:val="0"/>
          <w:marTop w:val="0"/>
          <w:marBottom w:val="0"/>
          <w:divBdr>
            <w:top w:val="none" w:sz="0" w:space="0" w:color="auto"/>
            <w:left w:val="none" w:sz="0" w:space="0" w:color="auto"/>
            <w:bottom w:val="none" w:sz="0" w:space="0" w:color="auto"/>
            <w:right w:val="none" w:sz="0" w:space="0" w:color="auto"/>
          </w:divBdr>
        </w:div>
      </w:divsChild>
    </w:div>
    <w:div w:id="970786675">
      <w:bodyDiv w:val="1"/>
      <w:marLeft w:val="0"/>
      <w:marRight w:val="0"/>
      <w:marTop w:val="0"/>
      <w:marBottom w:val="0"/>
      <w:divBdr>
        <w:top w:val="none" w:sz="0" w:space="0" w:color="auto"/>
        <w:left w:val="none" w:sz="0" w:space="0" w:color="auto"/>
        <w:bottom w:val="none" w:sz="0" w:space="0" w:color="auto"/>
        <w:right w:val="none" w:sz="0" w:space="0" w:color="auto"/>
      </w:divBdr>
      <w:divsChild>
        <w:div w:id="1508909840">
          <w:marLeft w:val="0"/>
          <w:marRight w:val="0"/>
          <w:marTop w:val="0"/>
          <w:marBottom w:val="0"/>
          <w:divBdr>
            <w:top w:val="none" w:sz="0" w:space="0" w:color="auto"/>
            <w:left w:val="none" w:sz="0" w:space="0" w:color="auto"/>
            <w:bottom w:val="none" w:sz="0" w:space="0" w:color="auto"/>
            <w:right w:val="none" w:sz="0" w:space="0" w:color="auto"/>
          </w:divBdr>
        </w:div>
      </w:divsChild>
    </w:div>
    <w:div w:id="978730660">
      <w:bodyDiv w:val="1"/>
      <w:marLeft w:val="0"/>
      <w:marRight w:val="0"/>
      <w:marTop w:val="0"/>
      <w:marBottom w:val="0"/>
      <w:divBdr>
        <w:top w:val="none" w:sz="0" w:space="0" w:color="auto"/>
        <w:left w:val="none" w:sz="0" w:space="0" w:color="auto"/>
        <w:bottom w:val="none" w:sz="0" w:space="0" w:color="auto"/>
        <w:right w:val="none" w:sz="0" w:space="0" w:color="auto"/>
      </w:divBdr>
    </w:div>
    <w:div w:id="1005741334">
      <w:bodyDiv w:val="1"/>
      <w:marLeft w:val="0"/>
      <w:marRight w:val="0"/>
      <w:marTop w:val="0"/>
      <w:marBottom w:val="0"/>
      <w:divBdr>
        <w:top w:val="none" w:sz="0" w:space="0" w:color="auto"/>
        <w:left w:val="none" w:sz="0" w:space="0" w:color="auto"/>
        <w:bottom w:val="none" w:sz="0" w:space="0" w:color="auto"/>
        <w:right w:val="none" w:sz="0" w:space="0" w:color="auto"/>
      </w:divBdr>
      <w:divsChild>
        <w:div w:id="1528526444">
          <w:marLeft w:val="0"/>
          <w:marRight w:val="0"/>
          <w:marTop w:val="0"/>
          <w:marBottom w:val="0"/>
          <w:divBdr>
            <w:top w:val="none" w:sz="0" w:space="0" w:color="auto"/>
            <w:left w:val="none" w:sz="0" w:space="0" w:color="auto"/>
            <w:bottom w:val="none" w:sz="0" w:space="0" w:color="auto"/>
            <w:right w:val="none" w:sz="0" w:space="0" w:color="auto"/>
          </w:divBdr>
        </w:div>
      </w:divsChild>
    </w:div>
    <w:div w:id="1017729590">
      <w:bodyDiv w:val="1"/>
      <w:marLeft w:val="0"/>
      <w:marRight w:val="0"/>
      <w:marTop w:val="0"/>
      <w:marBottom w:val="0"/>
      <w:divBdr>
        <w:top w:val="none" w:sz="0" w:space="0" w:color="auto"/>
        <w:left w:val="none" w:sz="0" w:space="0" w:color="auto"/>
        <w:bottom w:val="none" w:sz="0" w:space="0" w:color="auto"/>
        <w:right w:val="none" w:sz="0" w:space="0" w:color="auto"/>
      </w:divBdr>
      <w:divsChild>
        <w:div w:id="544761224">
          <w:marLeft w:val="0"/>
          <w:marRight w:val="0"/>
          <w:marTop w:val="0"/>
          <w:marBottom w:val="0"/>
          <w:divBdr>
            <w:top w:val="none" w:sz="0" w:space="0" w:color="auto"/>
            <w:left w:val="none" w:sz="0" w:space="0" w:color="auto"/>
            <w:bottom w:val="none" w:sz="0" w:space="0" w:color="auto"/>
            <w:right w:val="none" w:sz="0" w:space="0" w:color="auto"/>
          </w:divBdr>
        </w:div>
      </w:divsChild>
    </w:div>
    <w:div w:id="1035347262">
      <w:bodyDiv w:val="1"/>
      <w:marLeft w:val="0"/>
      <w:marRight w:val="0"/>
      <w:marTop w:val="0"/>
      <w:marBottom w:val="0"/>
      <w:divBdr>
        <w:top w:val="none" w:sz="0" w:space="0" w:color="auto"/>
        <w:left w:val="none" w:sz="0" w:space="0" w:color="auto"/>
        <w:bottom w:val="none" w:sz="0" w:space="0" w:color="auto"/>
        <w:right w:val="none" w:sz="0" w:space="0" w:color="auto"/>
      </w:divBdr>
      <w:divsChild>
        <w:div w:id="1590768745">
          <w:marLeft w:val="0"/>
          <w:marRight w:val="0"/>
          <w:marTop w:val="0"/>
          <w:marBottom w:val="0"/>
          <w:divBdr>
            <w:top w:val="none" w:sz="0" w:space="0" w:color="auto"/>
            <w:left w:val="none" w:sz="0" w:space="0" w:color="auto"/>
            <w:bottom w:val="none" w:sz="0" w:space="0" w:color="auto"/>
            <w:right w:val="none" w:sz="0" w:space="0" w:color="auto"/>
          </w:divBdr>
        </w:div>
      </w:divsChild>
    </w:div>
    <w:div w:id="1057127150">
      <w:bodyDiv w:val="1"/>
      <w:marLeft w:val="0"/>
      <w:marRight w:val="0"/>
      <w:marTop w:val="0"/>
      <w:marBottom w:val="0"/>
      <w:divBdr>
        <w:top w:val="none" w:sz="0" w:space="0" w:color="auto"/>
        <w:left w:val="none" w:sz="0" w:space="0" w:color="auto"/>
        <w:bottom w:val="none" w:sz="0" w:space="0" w:color="auto"/>
        <w:right w:val="none" w:sz="0" w:space="0" w:color="auto"/>
      </w:divBdr>
    </w:div>
    <w:div w:id="1057632279">
      <w:bodyDiv w:val="1"/>
      <w:marLeft w:val="0"/>
      <w:marRight w:val="0"/>
      <w:marTop w:val="0"/>
      <w:marBottom w:val="0"/>
      <w:divBdr>
        <w:top w:val="none" w:sz="0" w:space="0" w:color="auto"/>
        <w:left w:val="none" w:sz="0" w:space="0" w:color="auto"/>
        <w:bottom w:val="none" w:sz="0" w:space="0" w:color="auto"/>
        <w:right w:val="none" w:sz="0" w:space="0" w:color="auto"/>
      </w:divBdr>
      <w:divsChild>
        <w:div w:id="21827647">
          <w:marLeft w:val="0"/>
          <w:marRight w:val="0"/>
          <w:marTop w:val="0"/>
          <w:marBottom w:val="0"/>
          <w:divBdr>
            <w:top w:val="none" w:sz="0" w:space="0" w:color="auto"/>
            <w:left w:val="none" w:sz="0" w:space="0" w:color="auto"/>
            <w:bottom w:val="none" w:sz="0" w:space="0" w:color="auto"/>
            <w:right w:val="none" w:sz="0" w:space="0" w:color="auto"/>
          </w:divBdr>
        </w:div>
      </w:divsChild>
    </w:div>
    <w:div w:id="1057701518">
      <w:bodyDiv w:val="1"/>
      <w:marLeft w:val="0"/>
      <w:marRight w:val="0"/>
      <w:marTop w:val="0"/>
      <w:marBottom w:val="0"/>
      <w:divBdr>
        <w:top w:val="none" w:sz="0" w:space="0" w:color="auto"/>
        <w:left w:val="none" w:sz="0" w:space="0" w:color="auto"/>
        <w:bottom w:val="none" w:sz="0" w:space="0" w:color="auto"/>
        <w:right w:val="none" w:sz="0" w:space="0" w:color="auto"/>
      </w:divBdr>
    </w:div>
    <w:div w:id="1104693943">
      <w:bodyDiv w:val="1"/>
      <w:marLeft w:val="0"/>
      <w:marRight w:val="0"/>
      <w:marTop w:val="0"/>
      <w:marBottom w:val="0"/>
      <w:divBdr>
        <w:top w:val="none" w:sz="0" w:space="0" w:color="auto"/>
        <w:left w:val="none" w:sz="0" w:space="0" w:color="auto"/>
        <w:bottom w:val="none" w:sz="0" w:space="0" w:color="auto"/>
        <w:right w:val="none" w:sz="0" w:space="0" w:color="auto"/>
      </w:divBdr>
    </w:div>
    <w:div w:id="1116020752">
      <w:bodyDiv w:val="1"/>
      <w:marLeft w:val="0"/>
      <w:marRight w:val="0"/>
      <w:marTop w:val="0"/>
      <w:marBottom w:val="0"/>
      <w:divBdr>
        <w:top w:val="none" w:sz="0" w:space="0" w:color="auto"/>
        <w:left w:val="none" w:sz="0" w:space="0" w:color="auto"/>
        <w:bottom w:val="none" w:sz="0" w:space="0" w:color="auto"/>
        <w:right w:val="none" w:sz="0" w:space="0" w:color="auto"/>
      </w:divBdr>
      <w:divsChild>
        <w:div w:id="997148161">
          <w:marLeft w:val="0"/>
          <w:marRight w:val="0"/>
          <w:marTop w:val="0"/>
          <w:marBottom w:val="0"/>
          <w:divBdr>
            <w:top w:val="none" w:sz="0" w:space="0" w:color="auto"/>
            <w:left w:val="none" w:sz="0" w:space="0" w:color="auto"/>
            <w:bottom w:val="none" w:sz="0" w:space="0" w:color="auto"/>
            <w:right w:val="none" w:sz="0" w:space="0" w:color="auto"/>
          </w:divBdr>
        </w:div>
      </w:divsChild>
    </w:div>
    <w:div w:id="1128470856">
      <w:bodyDiv w:val="1"/>
      <w:marLeft w:val="0"/>
      <w:marRight w:val="0"/>
      <w:marTop w:val="0"/>
      <w:marBottom w:val="0"/>
      <w:divBdr>
        <w:top w:val="none" w:sz="0" w:space="0" w:color="auto"/>
        <w:left w:val="none" w:sz="0" w:space="0" w:color="auto"/>
        <w:bottom w:val="none" w:sz="0" w:space="0" w:color="auto"/>
        <w:right w:val="none" w:sz="0" w:space="0" w:color="auto"/>
      </w:divBdr>
      <w:divsChild>
        <w:div w:id="230190001">
          <w:marLeft w:val="0"/>
          <w:marRight w:val="0"/>
          <w:marTop w:val="0"/>
          <w:marBottom w:val="0"/>
          <w:divBdr>
            <w:top w:val="none" w:sz="0" w:space="0" w:color="auto"/>
            <w:left w:val="none" w:sz="0" w:space="0" w:color="auto"/>
            <w:bottom w:val="none" w:sz="0" w:space="0" w:color="auto"/>
            <w:right w:val="none" w:sz="0" w:space="0" w:color="auto"/>
          </w:divBdr>
        </w:div>
        <w:div w:id="289285134">
          <w:marLeft w:val="0"/>
          <w:marRight w:val="0"/>
          <w:marTop w:val="0"/>
          <w:marBottom w:val="0"/>
          <w:divBdr>
            <w:top w:val="none" w:sz="0" w:space="0" w:color="auto"/>
            <w:left w:val="none" w:sz="0" w:space="0" w:color="auto"/>
            <w:bottom w:val="none" w:sz="0" w:space="0" w:color="auto"/>
            <w:right w:val="none" w:sz="0" w:space="0" w:color="auto"/>
          </w:divBdr>
        </w:div>
        <w:div w:id="890380340">
          <w:marLeft w:val="0"/>
          <w:marRight w:val="0"/>
          <w:marTop w:val="0"/>
          <w:marBottom w:val="0"/>
          <w:divBdr>
            <w:top w:val="none" w:sz="0" w:space="0" w:color="auto"/>
            <w:left w:val="none" w:sz="0" w:space="0" w:color="auto"/>
            <w:bottom w:val="none" w:sz="0" w:space="0" w:color="auto"/>
            <w:right w:val="none" w:sz="0" w:space="0" w:color="auto"/>
          </w:divBdr>
        </w:div>
        <w:div w:id="958221782">
          <w:marLeft w:val="0"/>
          <w:marRight w:val="0"/>
          <w:marTop w:val="0"/>
          <w:marBottom w:val="0"/>
          <w:divBdr>
            <w:top w:val="none" w:sz="0" w:space="0" w:color="auto"/>
            <w:left w:val="none" w:sz="0" w:space="0" w:color="auto"/>
            <w:bottom w:val="none" w:sz="0" w:space="0" w:color="auto"/>
            <w:right w:val="none" w:sz="0" w:space="0" w:color="auto"/>
          </w:divBdr>
        </w:div>
        <w:div w:id="1818184891">
          <w:marLeft w:val="0"/>
          <w:marRight w:val="0"/>
          <w:marTop w:val="0"/>
          <w:marBottom w:val="0"/>
          <w:divBdr>
            <w:top w:val="none" w:sz="0" w:space="0" w:color="auto"/>
            <w:left w:val="none" w:sz="0" w:space="0" w:color="auto"/>
            <w:bottom w:val="none" w:sz="0" w:space="0" w:color="auto"/>
            <w:right w:val="none" w:sz="0" w:space="0" w:color="auto"/>
          </w:divBdr>
        </w:div>
      </w:divsChild>
    </w:div>
    <w:div w:id="1160656295">
      <w:bodyDiv w:val="1"/>
      <w:marLeft w:val="0"/>
      <w:marRight w:val="0"/>
      <w:marTop w:val="0"/>
      <w:marBottom w:val="0"/>
      <w:divBdr>
        <w:top w:val="none" w:sz="0" w:space="0" w:color="auto"/>
        <w:left w:val="none" w:sz="0" w:space="0" w:color="auto"/>
        <w:bottom w:val="none" w:sz="0" w:space="0" w:color="auto"/>
        <w:right w:val="none" w:sz="0" w:space="0" w:color="auto"/>
      </w:divBdr>
      <w:divsChild>
        <w:div w:id="2055613992">
          <w:marLeft w:val="0"/>
          <w:marRight w:val="0"/>
          <w:marTop w:val="0"/>
          <w:marBottom w:val="0"/>
          <w:divBdr>
            <w:top w:val="none" w:sz="0" w:space="0" w:color="auto"/>
            <w:left w:val="none" w:sz="0" w:space="0" w:color="auto"/>
            <w:bottom w:val="none" w:sz="0" w:space="0" w:color="auto"/>
            <w:right w:val="none" w:sz="0" w:space="0" w:color="auto"/>
          </w:divBdr>
        </w:div>
      </w:divsChild>
    </w:div>
    <w:div w:id="1163662021">
      <w:bodyDiv w:val="1"/>
      <w:marLeft w:val="0"/>
      <w:marRight w:val="0"/>
      <w:marTop w:val="0"/>
      <w:marBottom w:val="0"/>
      <w:divBdr>
        <w:top w:val="none" w:sz="0" w:space="0" w:color="auto"/>
        <w:left w:val="none" w:sz="0" w:space="0" w:color="auto"/>
        <w:bottom w:val="none" w:sz="0" w:space="0" w:color="auto"/>
        <w:right w:val="none" w:sz="0" w:space="0" w:color="auto"/>
      </w:divBdr>
      <w:divsChild>
        <w:div w:id="806318760">
          <w:marLeft w:val="0"/>
          <w:marRight w:val="0"/>
          <w:marTop w:val="0"/>
          <w:marBottom w:val="0"/>
          <w:divBdr>
            <w:top w:val="none" w:sz="0" w:space="0" w:color="auto"/>
            <w:left w:val="none" w:sz="0" w:space="0" w:color="auto"/>
            <w:bottom w:val="none" w:sz="0" w:space="0" w:color="auto"/>
            <w:right w:val="none" w:sz="0" w:space="0" w:color="auto"/>
          </w:divBdr>
        </w:div>
      </w:divsChild>
    </w:div>
    <w:div w:id="1166751952">
      <w:bodyDiv w:val="1"/>
      <w:marLeft w:val="0"/>
      <w:marRight w:val="0"/>
      <w:marTop w:val="0"/>
      <w:marBottom w:val="0"/>
      <w:divBdr>
        <w:top w:val="none" w:sz="0" w:space="0" w:color="auto"/>
        <w:left w:val="none" w:sz="0" w:space="0" w:color="auto"/>
        <w:bottom w:val="none" w:sz="0" w:space="0" w:color="auto"/>
        <w:right w:val="none" w:sz="0" w:space="0" w:color="auto"/>
      </w:divBdr>
      <w:divsChild>
        <w:div w:id="1359509291">
          <w:marLeft w:val="0"/>
          <w:marRight w:val="0"/>
          <w:marTop w:val="0"/>
          <w:marBottom w:val="0"/>
          <w:divBdr>
            <w:top w:val="none" w:sz="0" w:space="0" w:color="auto"/>
            <w:left w:val="none" w:sz="0" w:space="0" w:color="auto"/>
            <w:bottom w:val="none" w:sz="0" w:space="0" w:color="auto"/>
            <w:right w:val="none" w:sz="0" w:space="0" w:color="auto"/>
          </w:divBdr>
        </w:div>
      </w:divsChild>
    </w:div>
    <w:div w:id="1182822427">
      <w:bodyDiv w:val="1"/>
      <w:marLeft w:val="0"/>
      <w:marRight w:val="0"/>
      <w:marTop w:val="0"/>
      <w:marBottom w:val="0"/>
      <w:divBdr>
        <w:top w:val="none" w:sz="0" w:space="0" w:color="auto"/>
        <w:left w:val="none" w:sz="0" w:space="0" w:color="auto"/>
        <w:bottom w:val="none" w:sz="0" w:space="0" w:color="auto"/>
        <w:right w:val="none" w:sz="0" w:space="0" w:color="auto"/>
      </w:divBdr>
      <w:divsChild>
        <w:div w:id="661078746">
          <w:marLeft w:val="0"/>
          <w:marRight w:val="0"/>
          <w:marTop w:val="0"/>
          <w:marBottom w:val="0"/>
          <w:divBdr>
            <w:top w:val="none" w:sz="0" w:space="0" w:color="auto"/>
            <w:left w:val="none" w:sz="0" w:space="0" w:color="auto"/>
            <w:bottom w:val="none" w:sz="0" w:space="0" w:color="auto"/>
            <w:right w:val="none" w:sz="0" w:space="0" w:color="auto"/>
          </w:divBdr>
        </w:div>
        <w:div w:id="892230501">
          <w:marLeft w:val="0"/>
          <w:marRight w:val="0"/>
          <w:marTop w:val="0"/>
          <w:marBottom w:val="0"/>
          <w:divBdr>
            <w:top w:val="none" w:sz="0" w:space="0" w:color="auto"/>
            <w:left w:val="none" w:sz="0" w:space="0" w:color="auto"/>
            <w:bottom w:val="none" w:sz="0" w:space="0" w:color="auto"/>
            <w:right w:val="none" w:sz="0" w:space="0" w:color="auto"/>
          </w:divBdr>
        </w:div>
        <w:div w:id="978530573">
          <w:marLeft w:val="0"/>
          <w:marRight w:val="0"/>
          <w:marTop w:val="0"/>
          <w:marBottom w:val="0"/>
          <w:divBdr>
            <w:top w:val="none" w:sz="0" w:space="0" w:color="auto"/>
            <w:left w:val="none" w:sz="0" w:space="0" w:color="auto"/>
            <w:bottom w:val="none" w:sz="0" w:space="0" w:color="auto"/>
            <w:right w:val="none" w:sz="0" w:space="0" w:color="auto"/>
          </w:divBdr>
        </w:div>
        <w:div w:id="1133207955">
          <w:marLeft w:val="0"/>
          <w:marRight w:val="0"/>
          <w:marTop w:val="0"/>
          <w:marBottom w:val="0"/>
          <w:divBdr>
            <w:top w:val="none" w:sz="0" w:space="0" w:color="auto"/>
            <w:left w:val="none" w:sz="0" w:space="0" w:color="auto"/>
            <w:bottom w:val="none" w:sz="0" w:space="0" w:color="auto"/>
            <w:right w:val="none" w:sz="0" w:space="0" w:color="auto"/>
          </w:divBdr>
        </w:div>
        <w:div w:id="1236352193">
          <w:marLeft w:val="0"/>
          <w:marRight w:val="0"/>
          <w:marTop w:val="0"/>
          <w:marBottom w:val="0"/>
          <w:divBdr>
            <w:top w:val="none" w:sz="0" w:space="0" w:color="auto"/>
            <w:left w:val="none" w:sz="0" w:space="0" w:color="auto"/>
            <w:bottom w:val="none" w:sz="0" w:space="0" w:color="auto"/>
            <w:right w:val="none" w:sz="0" w:space="0" w:color="auto"/>
          </w:divBdr>
        </w:div>
        <w:div w:id="1460995335">
          <w:marLeft w:val="0"/>
          <w:marRight w:val="0"/>
          <w:marTop w:val="0"/>
          <w:marBottom w:val="0"/>
          <w:divBdr>
            <w:top w:val="none" w:sz="0" w:space="0" w:color="auto"/>
            <w:left w:val="none" w:sz="0" w:space="0" w:color="auto"/>
            <w:bottom w:val="none" w:sz="0" w:space="0" w:color="auto"/>
            <w:right w:val="none" w:sz="0" w:space="0" w:color="auto"/>
          </w:divBdr>
        </w:div>
        <w:div w:id="1504853616">
          <w:marLeft w:val="0"/>
          <w:marRight w:val="0"/>
          <w:marTop w:val="0"/>
          <w:marBottom w:val="0"/>
          <w:divBdr>
            <w:top w:val="none" w:sz="0" w:space="0" w:color="auto"/>
            <w:left w:val="none" w:sz="0" w:space="0" w:color="auto"/>
            <w:bottom w:val="none" w:sz="0" w:space="0" w:color="auto"/>
            <w:right w:val="none" w:sz="0" w:space="0" w:color="auto"/>
          </w:divBdr>
        </w:div>
        <w:div w:id="1659991588">
          <w:marLeft w:val="0"/>
          <w:marRight w:val="0"/>
          <w:marTop w:val="0"/>
          <w:marBottom w:val="0"/>
          <w:divBdr>
            <w:top w:val="none" w:sz="0" w:space="0" w:color="auto"/>
            <w:left w:val="none" w:sz="0" w:space="0" w:color="auto"/>
            <w:bottom w:val="none" w:sz="0" w:space="0" w:color="auto"/>
            <w:right w:val="none" w:sz="0" w:space="0" w:color="auto"/>
          </w:divBdr>
        </w:div>
        <w:div w:id="1666591535">
          <w:marLeft w:val="0"/>
          <w:marRight w:val="0"/>
          <w:marTop w:val="0"/>
          <w:marBottom w:val="0"/>
          <w:divBdr>
            <w:top w:val="none" w:sz="0" w:space="0" w:color="auto"/>
            <w:left w:val="none" w:sz="0" w:space="0" w:color="auto"/>
            <w:bottom w:val="none" w:sz="0" w:space="0" w:color="auto"/>
            <w:right w:val="none" w:sz="0" w:space="0" w:color="auto"/>
          </w:divBdr>
        </w:div>
        <w:div w:id="1835299035">
          <w:marLeft w:val="0"/>
          <w:marRight w:val="0"/>
          <w:marTop w:val="0"/>
          <w:marBottom w:val="0"/>
          <w:divBdr>
            <w:top w:val="none" w:sz="0" w:space="0" w:color="auto"/>
            <w:left w:val="none" w:sz="0" w:space="0" w:color="auto"/>
            <w:bottom w:val="none" w:sz="0" w:space="0" w:color="auto"/>
            <w:right w:val="none" w:sz="0" w:space="0" w:color="auto"/>
          </w:divBdr>
        </w:div>
        <w:div w:id="2113863845">
          <w:marLeft w:val="0"/>
          <w:marRight w:val="0"/>
          <w:marTop w:val="0"/>
          <w:marBottom w:val="0"/>
          <w:divBdr>
            <w:top w:val="none" w:sz="0" w:space="0" w:color="auto"/>
            <w:left w:val="none" w:sz="0" w:space="0" w:color="auto"/>
            <w:bottom w:val="none" w:sz="0" w:space="0" w:color="auto"/>
            <w:right w:val="none" w:sz="0" w:space="0" w:color="auto"/>
          </w:divBdr>
        </w:div>
      </w:divsChild>
    </w:div>
    <w:div w:id="1188179048">
      <w:bodyDiv w:val="1"/>
      <w:marLeft w:val="0"/>
      <w:marRight w:val="0"/>
      <w:marTop w:val="0"/>
      <w:marBottom w:val="0"/>
      <w:divBdr>
        <w:top w:val="none" w:sz="0" w:space="0" w:color="auto"/>
        <w:left w:val="none" w:sz="0" w:space="0" w:color="auto"/>
        <w:bottom w:val="none" w:sz="0" w:space="0" w:color="auto"/>
        <w:right w:val="none" w:sz="0" w:space="0" w:color="auto"/>
      </w:divBdr>
    </w:div>
    <w:div w:id="1244753300">
      <w:bodyDiv w:val="1"/>
      <w:marLeft w:val="0"/>
      <w:marRight w:val="0"/>
      <w:marTop w:val="0"/>
      <w:marBottom w:val="0"/>
      <w:divBdr>
        <w:top w:val="none" w:sz="0" w:space="0" w:color="auto"/>
        <w:left w:val="none" w:sz="0" w:space="0" w:color="auto"/>
        <w:bottom w:val="none" w:sz="0" w:space="0" w:color="auto"/>
        <w:right w:val="none" w:sz="0" w:space="0" w:color="auto"/>
      </w:divBdr>
      <w:divsChild>
        <w:div w:id="700477753">
          <w:marLeft w:val="0"/>
          <w:marRight w:val="0"/>
          <w:marTop w:val="0"/>
          <w:marBottom w:val="0"/>
          <w:divBdr>
            <w:top w:val="none" w:sz="0" w:space="0" w:color="auto"/>
            <w:left w:val="none" w:sz="0" w:space="0" w:color="auto"/>
            <w:bottom w:val="none" w:sz="0" w:space="0" w:color="auto"/>
            <w:right w:val="none" w:sz="0" w:space="0" w:color="auto"/>
          </w:divBdr>
        </w:div>
      </w:divsChild>
    </w:div>
    <w:div w:id="1259172530">
      <w:bodyDiv w:val="1"/>
      <w:marLeft w:val="0"/>
      <w:marRight w:val="0"/>
      <w:marTop w:val="0"/>
      <w:marBottom w:val="0"/>
      <w:divBdr>
        <w:top w:val="none" w:sz="0" w:space="0" w:color="auto"/>
        <w:left w:val="none" w:sz="0" w:space="0" w:color="auto"/>
        <w:bottom w:val="none" w:sz="0" w:space="0" w:color="auto"/>
        <w:right w:val="none" w:sz="0" w:space="0" w:color="auto"/>
      </w:divBdr>
      <w:divsChild>
        <w:div w:id="299922469">
          <w:marLeft w:val="0"/>
          <w:marRight w:val="0"/>
          <w:marTop w:val="0"/>
          <w:marBottom w:val="0"/>
          <w:divBdr>
            <w:top w:val="none" w:sz="0" w:space="0" w:color="auto"/>
            <w:left w:val="none" w:sz="0" w:space="0" w:color="auto"/>
            <w:bottom w:val="none" w:sz="0" w:space="0" w:color="auto"/>
            <w:right w:val="none" w:sz="0" w:space="0" w:color="auto"/>
          </w:divBdr>
        </w:div>
        <w:div w:id="337315788">
          <w:marLeft w:val="0"/>
          <w:marRight w:val="0"/>
          <w:marTop w:val="0"/>
          <w:marBottom w:val="0"/>
          <w:divBdr>
            <w:top w:val="none" w:sz="0" w:space="0" w:color="auto"/>
            <w:left w:val="none" w:sz="0" w:space="0" w:color="auto"/>
            <w:bottom w:val="none" w:sz="0" w:space="0" w:color="auto"/>
            <w:right w:val="none" w:sz="0" w:space="0" w:color="auto"/>
          </w:divBdr>
        </w:div>
        <w:div w:id="426540442">
          <w:marLeft w:val="0"/>
          <w:marRight w:val="0"/>
          <w:marTop w:val="0"/>
          <w:marBottom w:val="0"/>
          <w:divBdr>
            <w:top w:val="none" w:sz="0" w:space="0" w:color="auto"/>
            <w:left w:val="none" w:sz="0" w:space="0" w:color="auto"/>
            <w:bottom w:val="none" w:sz="0" w:space="0" w:color="auto"/>
            <w:right w:val="none" w:sz="0" w:space="0" w:color="auto"/>
          </w:divBdr>
        </w:div>
        <w:div w:id="473451502">
          <w:marLeft w:val="0"/>
          <w:marRight w:val="0"/>
          <w:marTop w:val="0"/>
          <w:marBottom w:val="0"/>
          <w:divBdr>
            <w:top w:val="none" w:sz="0" w:space="0" w:color="auto"/>
            <w:left w:val="none" w:sz="0" w:space="0" w:color="auto"/>
            <w:bottom w:val="none" w:sz="0" w:space="0" w:color="auto"/>
            <w:right w:val="none" w:sz="0" w:space="0" w:color="auto"/>
          </w:divBdr>
        </w:div>
        <w:div w:id="764958070">
          <w:marLeft w:val="0"/>
          <w:marRight w:val="0"/>
          <w:marTop w:val="0"/>
          <w:marBottom w:val="0"/>
          <w:divBdr>
            <w:top w:val="none" w:sz="0" w:space="0" w:color="auto"/>
            <w:left w:val="none" w:sz="0" w:space="0" w:color="auto"/>
            <w:bottom w:val="none" w:sz="0" w:space="0" w:color="auto"/>
            <w:right w:val="none" w:sz="0" w:space="0" w:color="auto"/>
          </w:divBdr>
        </w:div>
        <w:div w:id="903947495">
          <w:marLeft w:val="0"/>
          <w:marRight w:val="0"/>
          <w:marTop w:val="0"/>
          <w:marBottom w:val="0"/>
          <w:divBdr>
            <w:top w:val="none" w:sz="0" w:space="0" w:color="auto"/>
            <w:left w:val="none" w:sz="0" w:space="0" w:color="auto"/>
            <w:bottom w:val="none" w:sz="0" w:space="0" w:color="auto"/>
            <w:right w:val="none" w:sz="0" w:space="0" w:color="auto"/>
          </w:divBdr>
        </w:div>
        <w:div w:id="920530319">
          <w:marLeft w:val="0"/>
          <w:marRight w:val="0"/>
          <w:marTop w:val="0"/>
          <w:marBottom w:val="0"/>
          <w:divBdr>
            <w:top w:val="none" w:sz="0" w:space="0" w:color="auto"/>
            <w:left w:val="none" w:sz="0" w:space="0" w:color="auto"/>
            <w:bottom w:val="none" w:sz="0" w:space="0" w:color="auto"/>
            <w:right w:val="none" w:sz="0" w:space="0" w:color="auto"/>
          </w:divBdr>
        </w:div>
        <w:div w:id="1615673055">
          <w:marLeft w:val="0"/>
          <w:marRight w:val="0"/>
          <w:marTop w:val="0"/>
          <w:marBottom w:val="0"/>
          <w:divBdr>
            <w:top w:val="none" w:sz="0" w:space="0" w:color="auto"/>
            <w:left w:val="none" w:sz="0" w:space="0" w:color="auto"/>
            <w:bottom w:val="none" w:sz="0" w:space="0" w:color="auto"/>
            <w:right w:val="none" w:sz="0" w:space="0" w:color="auto"/>
          </w:divBdr>
        </w:div>
        <w:div w:id="1733650549">
          <w:marLeft w:val="0"/>
          <w:marRight w:val="0"/>
          <w:marTop w:val="0"/>
          <w:marBottom w:val="0"/>
          <w:divBdr>
            <w:top w:val="none" w:sz="0" w:space="0" w:color="auto"/>
            <w:left w:val="none" w:sz="0" w:space="0" w:color="auto"/>
            <w:bottom w:val="none" w:sz="0" w:space="0" w:color="auto"/>
            <w:right w:val="none" w:sz="0" w:space="0" w:color="auto"/>
          </w:divBdr>
        </w:div>
        <w:div w:id="1832600759">
          <w:marLeft w:val="0"/>
          <w:marRight w:val="0"/>
          <w:marTop w:val="0"/>
          <w:marBottom w:val="0"/>
          <w:divBdr>
            <w:top w:val="none" w:sz="0" w:space="0" w:color="auto"/>
            <w:left w:val="none" w:sz="0" w:space="0" w:color="auto"/>
            <w:bottom w:val="none" w:sz="0" w:space="0" w:color="auto"/>
            <w:right w:val="none" w:sz="0" w:space="0" w:color="auto"/>
          </w:divBdr>
        </w:div>
        <w:div w:id="1846819580">
          <w:marLeft w:val="0"/>
          <w:marRight w:val="0"/>
          <w:marTop w:val="0"/>
          <w:marBottom w:val="0"/>
          <w:divBdr>
            <w:top w:val="none" w:sz="0" w:space="0" w:color="auto"/>
            <w:left w:val="none" w:sz="0" w:space="0" w:color="auto"/>
            <w:bottom w:val="none" w:sz="0" w:space="0" w:color="auto"/>
            <w:right w:val="none" w:sz="0" w:space="0" w:color="auto"/>
          </w:divBdr>
        </w:div>
      </w:divsChild>
    </w:div>
    <w:div w:id="1260334881">
      <w:bodyDiv w:val="1"/>
      <w:marLeft w:val="0"/>
      <w:marRight w:val="0"/>
      <w:marTop w:val="0"/>
      <w:marBottom w:val="0"/>
      <w:divBdr>
        <w:top w:val="none" w:sz="0" w:space="0" w:color="auto"/>
        <w:left w:val="none" w:sz="0" w:space="0" w:color="auto"/>
        <w:bottom w:val="none" w:sz="0" w:space="0" w:color="auto"/>
        <w:right w:val="none" w:sz="0" w:space="0" w:color="auto"/>
      </w:divBdr>
      <w:divsChild>
        <w:div w:id="1683971154">
          <w:marLeft w:val="0"/>
          <w:marRight w:val="0"/>
          <w:marTop w:val="0"/>
          <w:marBottom w:val="0"/>
          <w:divBdr>
            <w:top w:val="none" w:sz="0" w:space="0" w:color="auto"/>
            <w:left w:val="none" w:sz="0" w:space="0" w:color="auto"/>
            <w:bottom w:val="none" w:sz="0" w:space="0" w:color="auto"/>
            <w:right w:val="none" w:sz="0" w:space="0" w:color="auto"/>
          </w:divBdr>
        </w:div>
      </w:divsChild>
    </w:div>
    <w:div w:id="1263147015">
      <w:bodyDiv w:val="1"/>
      <w:marLeft w:val="0"/>
      <w:marRight w:val="0"/>
      <w:marTop w:val="0"/>
      <w:marBottom w:val="0"/>
      <w:divBdr>
        <w:top w:val="none" w:sz="0" w:space="0" w:color="auto"/>
        <w:left w:val="none" w:sz="0" w:space="0" w:color="auto"/>
        <w:bottom w:val="none" w:sz="0" w:space="0" w:color="auto"/>
        <w:right w:val="none" w:sz="0" w:space="0" w:color="auto"/>
      </w:divBdr>
      <w:divsChild>
        <w:div w:id="1544290613">
          <w:marLeft w:val="0"/>
          <w:marRight w:val="0"/>
          <w:marTop w:val="0"/>
          <w:marBottom w:val="0"/>
          <w:divBdr>
            <w:top w:val="none" w:sz="0" w:space="0" w:color="auto"/>
            <w:left w:val="none" w:sz="0" w:space="0" w:color="auto"/>
            <w:bottom w:val="none" w:sz="0" w:space="0" w:color="auto"/>
            <w:right w:val="none" w:sz="0" w:space="0" w:color="auto"/>
          </w:divBdr>
        </w:div>
      </w:divsChild>
    </w:div>
    <w:div w:id="1279797367">
      <w:bodyDiv w:val="1"/>
      <w:marLeft w:val="0"/>
      <w:marRight w:val="0"/>
      <w:marTop w:val="0"/>
      <w:marBottom w:val="0"/>
      <w:divBdr>
        <w:top w:val="none" w:sz="0" w:space="0" w:color="auto"/>
        <w:left w:val="none" w:sz="0" w:space="0" w:color="auto"/>
        <w:bottom w:val="none" w:sz="0" w:space="0" w:color="auto"/>
        <w:right w:val="none" w:sz="0" w:space="0" w:color="auto"/>
      </w:divBdr>
      <w:divsChild>
        <w:div w:id="269168875">
          <w:marLeft w:val="0"/>
          <w:marRight w:val="0"/>
          <w:marTop w:val="0"/>
          <w:marBottom w:val="0"/>
          <w:divBdr>
            <w:top w:val="none" w:sz="0" w:space="0" w:color="auto"/>
            <w:left w:val="none" w:sz="0" w:space="0" w:color="auto"/>
            <w:bottom w:val="none" w:sz="0" w:space="0" w:color="auto"/>
            <w:right w:val="none" w:sz="0" w:space="0" w:color="auto"/>
          </w:divBdr>
        </w:div>
      </w:divsChild>
    </w:div>
    <w:div w:id="1325473221">
      <w:bodyDiv w:val="1"/>
      <w:marLeft w:val="0"/>
      <w:marRight w:val="0"/>
      <w:marTop w:val="0"/>
      <w:marBottom w:val="0"/>
      <w:divBdr>
        <w:top w:val="none" w:sz="0" w:space="0" w:color="auto"/>
        <w:left w:val="none" w:sz="0" w:space="0" w:color="auto"/>
        <w:bottom w:val="none" w:sz="0" w:space="0" w:color="auto"/>
        <w:right w:val="none" w:sz="0" w:space="0" w:color="auto"/>
      </w:divBdr>
    </w:div>
    <w:div w:id="1333801857">
      <w:bodyDiv w:val="1"/>
      <w:marLeft w:val="0"/>
      <w:marRight w:val="0"/>
      <w:marTop w:val="0"/>
      <w:marBottom w:val="0"/>
      <w:divBdr>
        <w:top w:val="none" w:sz="0" w:space="0" w:color="auto"/>
        <w:left w:val="none" w:sz="0" w:space="0" w:color="auto"/>
        <w:bottom w:val="none" w:sz="0" w:space="0" w:color="auto"/>
        <w:right w:val="none" w:sz="0" w:space="0" w:color="auto"/>
      </w:divBdr>
      <w:divsChild>
        <w:div w:id="50621993">
          <w:marLeft w:val="0"/>
          <w:marRight w:val="0"/>
          <w:marTop w:val="0"/>
          <w:marBottom w:val="0"/>
          <w:divBdr>
            <w:top w:val="none" w:sz="0" w:space="0" w:color="auto"/>
            <w:left w:val="none" w:sz="0" w:space="0" w:color="auto"/>
            <w:bottom w:val="none" w:sz="0" w:space="0" w:color="auto"/>
            <w:right w:val="none" w:sz="0" w:space="0" w:color="auto"/>
          </w:divBdr>
        </w:div>
      </w:divsChild>
    </w:div>
    <w:div w:id="1376586879">
      <w:bodyDiv w:val="1"/>
      <w:marLeft w:val="0"/>
      <w:marRight w:val="0"/>
      <w:marTop w:val="0"/>
      <w:marBottom w:val="0"/>
      <w:divBdr>
        <w:top w:val="none" w:sz="0" w:space="0" w:color="auto"/>
        <w:left w:val="none" w:sz="0" w:space="0" w:color="auto"/>
        <w:bottom w:val="none" w:sz="0" w:space="0" w:color="auto"/>
        <w:right w:val="none" w:sz="0" w:space="0" w:color="auto"/>
      </w:divBdr>
    </w:div>
    <w:div w:id="1426538173">
      <w:bodyDiv w:val="1"/>
      <w:marLeft w:val="0"/>
      <w:marRight w:val="0"/>
      <w:marTop w:val="0"/>
      <w:marBottom w:val="0"/>
      <w:divBdr>
        <w:top w:val="none" w:sz="0" w:space="0" w:color="auto"/>
        <w:left w:val="none" w:sz="0" w:space="0" w:color="auto"/>
        <w:bottom w:val="none" w:sz="0" w:space="0" w:color="auto"/>
        <w:right w:val="none" w:sz="0" w:space="0" w:color="auto"/>
      </w:divBdr>
      <w:divsChild>
        <w:div w:id="3243633">
          <w:marLeft w:val="0"/>
          <w:marRight w:val="0"/>
          <w:marTop w:val="0"/>
          <w:marBottom w:val="0"/>
          <w:divBdr>
            <w:top w:val="none" w:sz="0" w:space="0" w:color="auto"/>
            <w:left w:val="none" w:sz="0" w:space="0" w:color="auto"/>
            <w:bottom w:val="none" w:sz="0" w:space="0" w:color="auto"/>
            <w:right w:val="none" w:sz="0" w:space="0" w:color="auto"/>
          </w:divBdr>
        </w:div>
        <w:div w:id="169226272">
          <w:marLeft w:val="0"/>
          <w:marRight w:val="0"/>
          <w:marTop w:val="0"/>
          <w:marBottom w:val="0"/>
          <w:divBdr>
            <w:top w:val="none" w:sz="0" w:space="0" w:color="auto"/>
            <w:left w:val="none" w:sz="0" w:space="0" w:color="auto"/>
            <w:bottom w:val="none" w:sz="0" w:space="0" w:color="auto"/>
            <w:right w:val="none" w:sz="0" w:space="0" w:color="auto"/>
          </w:divBdr>
        </w:div>
        <w:div w:id="372537754">
          <w:marLeft w:val="0"/>
          <w:marRight w:val="0"/>
          <w:marTop w:val="0"/>
          <w:marBottom w:val="0"/>
          <w:divBdr>
            <w:top w:val="none" w:sz="0" w:space="0" w:color="auto"/>
            <w:left w:val="none" w:sz="0" w:space="0" w:color="auto"/>
            <w:bottom w:val="none" w:sz="0" w:space="0" w:color="auto"/>
            <w:right w:val="none" w:sz="0" w:space="0" w:color="auto"/>
          </w:divBdr>
        </w:div>
        <w:div w:id="678578221">
          <w:marLeft w:val="0"/>
          <w:marRight w:val="0"/>
          <w:marTop w:val="0"/>
          <w:marBottom w:val="0"/>
          <w:divBdr>
            <w:top w:val="none" w:sz="0" w:space="0" w:color="auto"/>
            <w:left w:val="none" w:sz="0" w:space="0" w:color="auto"/>
            <w:bottom w:val="none" w:sz="0" w:space="0" w:color="auto"/>
            <w:right w:val="none" w:sz="0" w:space="0" w:color="auto"/>
          </w:divBdr>
        </w:div>
        <w:div w:id="757942200">
          <w:marLeft w:val="0"/>
          <w:marRight w:val="0"/>
          <w:marTop w:val="0"/>
          <w:marBottom w:val="0"/>
          <w:divBdr>
            <w:top w:val="none" w:sz="0" w:space="0" w:color="auto"/>
            <w:left w:val="none" w:sz="0" w:space="0" w:color="auto"/>
            <w:bottom w:val="none" w:sz="0" w:space="0" w:color="auto"/>
            <w:right w:val="none" w:sz="0" w:space="0" w:color="auto"/>
          </w:divBdr>
        </w:div>
        <w:div w:id="1012874877">
          <w:marLeft w:val="0"/>
          <w:marRight w:val="0"/>
          <w:marTop w:val="0"/>
          <w:marBottom w:val="0"/>
          <w:divBdr>
            <w:top w:val="none" w:sz="0" w:space="0" w:color="auto"/>
            <w:left w:val="none" w:sz="0" w:space="0" w:color="auto"/>
            <w:bottom w:val="none" w:sz="0" w:space="0" w:color="auto"/>
            <w:right w:val="none" w:sz="0" w:space="0" w:color="auto"/>
          </w:divBdr>
        </w:div>
        <w:div w:id="1132796398">
          <w:marLeft w:val="0"/>
          <w:marRight w:val="0"/>
          <w:marTop w:val="0"/>
          <w:marBottom w:val="0"/>
          <w:divBdr>
            <w:top w:val="none" w:sz="0" w:space="0" w:color="auto"/>
            <w:left w:val="none" w:sz="0" w:space="0" w:color="auto"/>
            <w:bottom w:val="none" w:sz="0" w:space="0" w:color="auto"/>
            <w:right w:val="none" w:sz="0" w:space="0" w:color="auto"/>
          </w:divBdr>
        </w:div>
        <w:div w:id="1206989145">
          <w:marLeft w:val="0"/>
          <w:marRight w:val="0"/>
          <w:marTop w:val="0"/>
          <w:marBottom w:val="0"/>
          <w:divBdr>
            <w:top w:val="none" w:sz="0" w:space="0" w:color="auto"/>
            <w:left w:val="none" w:sz="0" w:space="0" w:color="auto"/>
            <w:bottom w:val="none" w:sz="0" w:space="0" w:color="auto"/>
            <w:right w:val="none" w:sz="0" w:space="0" w:color="auto"/>
          </w:divBdr>
        </w:div>
        <w:div w:id="1380662921">
          <w:marLeft w:val="0"/>
          <w:marRight w:val="0"/>
          <w:marTop w:val="0"/>
          <w:marBottom w:val="0"/>
          <w:divBdr>
            <w:top w:val="none" w:sz="0" w:space="0" w:color="auto"/>
            <w:left w:val="none" w:sz="0" w:space="0" w:color="auto"/>
            <w:bottom w:val="none" w:sz="0" w:space="0" w:color="auto"/>
            <w:right w:val="none" w:sz="0" w:space="0" w:color="auto"/>
          </w:divBdr>
        </w:div>
      </w:divsChild>
    </w:div>
    <w:div w:id="1505705209">
      <w:bodyDiv w:val="1"/>
      <w:marLeft w:val="0"/>
      <w:marRight w:val="0"/>
      <w:marTop w:val="0"/>
      <w:marBottom w:val="0"/>
      <w:divBdr>
        <w:top w:val="none" w:sz="0" w:space="0" w:color="auto"/>
        <w:left w:val="none" w:sz="0" w:space="0" w:color="auto"/>
        <w:bottom w:val="none" w:sz="0" w:space="0" w:color="auto"/>
        <w:right w:val="none" w:sz="0" w:space="0" w:color="auto"/>
      </w:divBdr>
      <w:divsChild>
        <w:div w:id="1138693457">
          <w:marLeft w:val="0"/>
          <w:marRight w:val="0"/>
          <w:marTop w:val="0"/>
          <w:marBottom w:val="0"/>
          <w:divBdr>
            <w:top w:val="none" w:sz="0" w:space="0" w:color="auto"/>
            <w:left w:val="none" w:sz="0" w:space="0" w:color="auto"/>
            <w:bottom w:val="none" w:sz="0" w:space="0" w:color="auto"/>
            <w:right w:val="none" w:sz="0" w:space="0" w:color="auto"/>
          </w:divBdr>
        </w:div>
      </w:divsChild>
    </w:div>
    <w:div w:id="1519587987">
      <w:bodyDiv w:val="1"/>
      <w:marLeft w:val="0"/>
      <w:marRight w:val="0"/>
      <w:marTop w:val="0"/>
      <w:marBottom w:val="0"/>
      <w:divBdr>
        <w:top w:val="none" w:sz="0" w:space="0" w:color="auto"/>
        <w:left w:val="none" w:sz="0" w:space="0" w:color="auto"/>
        <w:bottom w:val="none" w:sz="0" w:space="0" w:color="auto"/>
        <w:right w:val="none" w:sz="0" w:space="0" w:color="auto"/>
      </w:divBdr>
      <w:divsChild>
        <w:div w:id="1650790854">
          <w:marLeft w:val="0"/>
          <w:marRight w:val="0"/>
          <w:marTop w:val="0"/>
          <w:marBottom w:val="0"/>
          <w:divBdr>
            <w:top w:val="none" w:sz="0" w:space="0" w:color="auto"/>
            <w:left w:val="none" w:sz="0" w:space="0" w:color="auto"/>
            <w:bottom w:val="none" w:sz="0" w:space="0" w:color="auto"/>
            <w:right w:val="none" w:sz="0" w:space="0" w:color="auto"/>
          </w:divBdr>
        </w:div>
      </w:divsChild>
    </w:div>
    <w:div w:id="1541743114">
      <w:bodyDiv w:val="1"/>
      <w:marLeft w:val="0"/>
      <w:marRight w:val="0"/>
      <w:marTop w:val="0"/>
      <w:marBottom w:val="0"/>
      <w:divBdr>
        <w:top w:val="none" w:sz="0" w:space="0" w:color="auto"/>
        <w:left w:val="none" w:sz="0" w:space="0" w:color="auto"/>
        <w:bottom w:val="none" w:sz="0" w:space="0" w:color="auto"/>
        <w:right w:val="none" w:sz="0" w:space="0" w:color="auto"/>
      </w:divBdr>
    </w:div>
    <w:div w:id="1556503780">
      <w:bodyDiv w:val="1"/>
      <w:marLeft w:val="0"/>
      <w:marRight w:val="0"/>
      <w:marTop w:val="0"/>
      <w:marBottom w:val="0"/>
      <w:divBdr>
        <w:top w:val="none" w:sz="0" w:space="0" w:color="auto"/>
        <w:left w:val="none" w:sz="0" w:space="0" w:color="auto"/>
        <w:bottom w:val="none" w:sz="0" w:space="0" w:color="auto"/>
        <w:right w:val="none" w:sz="0" w:space="0" w:color="auto"/>
      </w:divBdr>
      <w:divsChild>
        <w:div w:id="801727487">
          <w:marLeft w:val="0"/>
          <w:marRight w:val="0"/>
          <w:marTop w:val="0"/>
          <w:marBottom w:val="0"/>
          <w:divBdr>
            <w:top w:val="none" w:sz="0" w:space="0" w:color="auto"/>
            <w:left w:val="none" w:sz="0" w:space="0" w:color="auto"/>
            <w:bottom w:val="none" w:sz="0" w:space="0" w:color="auto"/>
            <w:right w:val="none" w:sz="0" w:space="0" w:color="auto"/>
          </w:divBdr>
        </w:div>
      </w:divsChild>
    </w:div>
    <w:div w:id="1567494144">
      <w:bodyDiv w:val="1"/>
      <w:marLeft w:val="0"/>
      <w:marRight w:val="0"/>
      <w:marTop w:val="0"/>
      <w:marBottom w:val="0"/>
      <w:divBdr>
        <w:top w:val="none" w:sz="0" w:space="0" w:color="auto"/>
        <w:left w:val="none" w:sz="0" w:space="0" w:color="auto"/>
        <w:bottom w:val="none" w:sz="0" w:space="0" w:color="auto"/>
        <w:right w:val="none" w:sz="0" w:space="0" w:color="auto"/>
      </w:divBdr>
    </w:div>
    <w:div w:id="1571770867">
      <w:bodyDiv w:val="1"/>
      <w:marLeft w:val="0"/>
      <w:marRight w:val="0"/>
      <w:marTop w:val="0"/>
      <w:marBottom w:val="0"/>
      <w:divBdr>
        <w:top w:val="none" w:sz="0" w:space="0" w:color="auto"/>
        <w:left w:val="none" w:sz="0" w:space="0" w:color="auto"/>
        <w:bottom w:val="none" w:sz="0" w:space="0" w:color="auto"/>
        <w:right w:val="none" w:sz="0" w:space="0" w:color="auto"/>
      </w:divBdr>
    </w:div>
    <w:div w:id="1609196346">
      <w:bodyDiv w:val="1"/>
      <w:marLeft w:val="0"/>
      <w:marRight w:val="0"/>
      <w:marTop w:val="0"/>
      <w:marBottom w:val="0"/>
      <w:divBdr>
        <w:top w:val="none" w:sz="0" w:space="0" w:color="auto"/>
        <w:left w:val="none" w:sz="0" w:space="0" w:color="auto"/>
        <w:bottom w:val="none" w:sz="0" w:space="0" w:color="auto"/>
        <w:right w:val="none" w:sz="0" w:space="0" w:color="auto"/>
      </w:divBdr>
      <w:divsChild>
        <w:div w:id="1858696700">
          <w:marLeft w:val="0"/>
          <w:marRight w:val="0"/>
          <w:marTop w:val="0"/>
          <w:marBottom w:val="0"/>
          <w:divBdr>
            <w:top w:val="none" w:sz="0" w:space="0" w:color="auto"/>
            <w:left w:val="none" w:sz="0" w:space="0" w:color="auto"/>
            <w:bottom w:val="none" w:sz="0" w:space="0" w:color="auto"/>
            <w:right w:val="none" w:sz="0" w:space="0" w:color="auto"/>
          </w:divBdr>
        </w:div>
      </w:divsChild>
    </w:div>
    <w:div w:id="1622304228">
      <w:bodyDiv w:val="1"/>
      <w:marLeft w:val="0"/>
      <w:marRight w:val="0"/>
      <w:marTop w:val="0"/>
      <w:marBottom w:val="0"/>
      <w:divBdr>
        <w:top w:val="none" w:sz="0" w:space="0" w:color="auto"/>
        <w:left w:val="none" w:sz="0" w:space="0" w:color="auto"/>
        <w:bottom w:val="none" w:sz="0" w:space="0" w:color="auto"/>
        <w:right w:val="none" w:sz="0" w:space="0" w:color="auto"/>
      </w:divBdr>
      <w:divsChild>
        <w:div w:id="1550140864">
          <w:marLeft w:val="0"/>
          <w:marRight w:val="0"/>
          <w:marTop w:val="0"/>
          <w:marBottom w:val="0"/>
          <w:divBdr>
            <w:top w:val="none" w:sz="0" w:space="0" w:color="auto"/>
            <w:left w:val="none" w:sz="0" w:space="0" w:color="auto"/>
            <w:bottom w:val="none" w:sz="0" w:space="0" w:color="auto"/>
            <w:right w:val="none" w:sz="0" w:space="0" w:color="auto"/>
          </w:divBdr>
        </w:div>
      </w:divsChild>
    </w:div>
    <w:div w:id="1630352678">
      <w:bodyDiv w:val="1"/>
      <w:marLeft w:val="0"/>
      <w:marRight w:val="0"/>
      <w:marTop w:val="0"/>
      <w:marBottom w:val="0"/>
      <w:divBdr>
        <w:top w:val="none" w:sz="0" w:space="0" w:color="auto"/>
        <w:left w:val="none" w:sz="0" w:space="0" w:color="auto"/>
        <w:bottom w:val="none" w:sz="0" w:space="0" w:color="auto"/>
        <w:right w:val="none" w:sz="0" w:space="0" w:color="auto"/>
      </w:divBdr>
      <w:divsChild>
        <w:div w:id="2115902762">
          <w:marLeft w:val="0"/>
          <w:marRight w:val="0"/>
          <w:marTop w:val="0"/>
          <w:marBottom w:val="0"/>
          <w:divBdr>
            <w:top w:val="none" w:sz="0" w:space="0" w:color="auto"/>
            <w:left w:val="none" w:sz="0" w:space="0" w:color="auto"/>
            <w:bottom w:val="none" w:sz="0" w:space="0" w:color="auto"/>
            <w:right w:val="none" w:sz="0" w:space="0" w:color="auto"/>
          </w:divBdr>
        </w:div>
      </w:divsChild>
    </w:div>
    <w:div w:id="1634629603">
      <w:bodyDiv w:val="1"/>
      <w:marLeft w:val="0"/>
      <w:marRight w:val="0"/>
      <w:marTop w:val="0"/>
      <w:marBottom w:val="0"/>
      <w:divBdr>
        <w:top w:val="none" w:sz="0" w:space="0" w:color="auto"/>
        <w:left w:val="none" w:sz="0" w:space="0" w:color="auto"/>
        <w:bottom w:val="none" w:sz="0" w:space="0" w:color="auto"/>
        <w:right w:val="none" w:sz="0" w:space="0" w:color="auto"/>
      </w:divBdr>
    </w:div>
    <w:div w:id="1687705934">
      <w:bodyDiv w:val="1"/>
      <w:marLeft w:val="0"/>
      <w:marRight w:val="0"/>
      <w:marTop w:val="0"/>
      <w:marBottom w:val="0"/>
      <w:divBdr>
        <w:top w:val="none" w:sz="0" w:space="0" w:color="auto"/>
        <w:left w:val="none" w:sz="0" w:space="0" w:color="auto"/>
        <w:bottom w:val="none" w:sz="0" w:space="0" w:color="auto"/>
        <w:right w:val="none" w:sz="0" w:space="0" w:color="auto"/>
      </w:divBdr>
      <w:divsChild>
        <w:div w:id="96566652">
          <w:marLeft w:val="0"/>
          <w:marRight w:val="0"/>
          <w:marTop w:val="0"/>
          <w:marBottom w:val="0"/>
          <w:divBdr>
            <w:top w:val="none" w:sz="0" w:space="0" w:color="auto"/>
            <w:left w:val="none" w:sz="0" w:space="0" w:color="auto"/>
            <w:bottom w:val="none" w:sz="0" w:space="0" w:color="auto"/>
            <w:right w:val="none" w:sz="0" w:space="0" w:color="auto"/>
          </w:divBdr>
        </w:div>
        <w:div w:id="154419580">
          <w:marLeft w:val="0"/>
          <w:marRight w:val="0"/>
          <w:marTop w:val="0"/>
          <w:marBottom w:val="0"/>
          <w:divBdr>
            <w:top w:val="none" w:sz="0" w:space="0" w:color="auto"/>
            <w:left w:val="none" w:sz="0" w:space="0" w:color="auto"/>
            <w:bottom w:val="none" w:sz="0" w:space="0" w:color="auto"/>
            <w:right w:val="none" w:sz="0" w:space="0" w:color="auto"/>
          </w:divBdr>
        </w:div>
        <w:div w:id="320624393">
          <w:marLeft w:val="0"/>
          <w:marRight w:val="0"/>
          <w:marTop w:val="0"/>
          <w:marBottom w:val="0"/>
          <w:divBdr>
            <w:top w:val="none" w:sz="0" w:space="0" w:color="auto"/>
            <w:left w:val="none" w:sz="0" w:space="0" w:color="auto"/>
            <w:bottom w:val="none" w:sz="0" w:space="0" w:color="auto"/>
            <w:right w:val="none" w:sz="0" w:space="0" w:color="auto"/>
          </w:divBdr>
        </w:div>
        <w:div w:id="592595322">
          <w:marLeft w:val="0"/>
          <w:marRight w:val="0"/>
          <w:marTop w:val="0"/>
          <w:marBottom w:val="0"/>
          <w:divBdr>
            <w:top w:val="none" w:sz="0" w:space="0" w:color="auto"/>
            <w:left w:val="none" w:sz="0" w:space="0" w:color="auto"/>
            <w:bottom w:val="none" w:sz="0" w:space="0" w:color="auto"/>
            <w:right w:val="none" w:sz="0" w:space="0" w:color="auto"/>
          </w:divBdr>
        </w:div>
        <w:div w:id="756488302">
          <w:marLeft w:val="0"/>
          <w:marRight w:val="0"/>
          <w:marTop w:val="0"/>
          <w:marBottom w:val="0"/>
          <w:divBdr>
            <w:top w:val="none" w:sz="0" w:space="0" w:color="auto"/>
            <w:left w:val="none" w:sz="0" w:space="0" w:color="auto"/>
            <w:bottom w:val="none" w:sz="0" w:space="0" w:color="auto"/>
            <w:right w:val="none" w:sz="0" w:space="0" w:color="auto"/>
          </w:divBdr>
        </w:div>
        <w:div w:id="1385562209">
          <w:marLeft w:val="0"/>
          <w:marRight w:val="0"/>
          <w:marTop w:val="0"/>
          <w:marBottom w:val="0"/>
          <w:divBdr>
            <w:top w:val="none" w:sz="0" w:space="0" w:color="auto"/>
            <w:left w:val="none" w:sz="0" w:space="0" w:color="auto"/>
            <w:bottom w:val="none" w:sz="0" w:space="0" w:color="auto"/>
            <w:right w:val="none" w:sz="0" w:space="0" w:color="auto"/>
          </w:divBdr>
        </w:div>
        <w:div w:id="1570312444">
          <w:marLeft w:val="0"/>
          <w:marRight w:val="0"/>
          <w:marTop w:val="0"/>
          <w:marBottom w:val="0"/>
          <w:divBdr>
            <w:top w:val="none" w:sz="0" w:space="0" w:color="auto"/>
            <w:left w:val="none" w:sz="0" w:space="0" w:color="auto"/>
            <w:bottom w:val="none" w:sz="0" w:space="0" w:color="auto"/>
            <w:right w:val="none" w:sz="0" w:space="0" w:color="auto"/>
          </w:divBdr>
        </w:div>
        <w:div w:id="2060854911">
          <w:marLeft w:val="0"/>
          <w:marRight w:val="0"/>
          <w:marTop w:val="0"/>
          <w:marBottom w:val="0"/>
          <w:divBdr>
            <w:top w:val="none" w:sz="0" w:space="0" w:color="auto"/>
            <w:left w:val="none" w:sz="0" w:space="0" w:color="auto"/>
            <w:bottom w:val="none" w:sz="0" w:space="0" w:color="auto"/>
            <w:right w:val="none" w:sz="0" w:space="0" w:color="auto"/>
          </w:divBdr>
        </w:div>
      </w:divsChild>
    </w:div>
    <w:div w:id="1703283820">
      <w:bodyDiv w:val="1"/>
      <w:marLeft w:val="0"/>
      <w:marRight w:val="0"/>
      <w:marTop w:val="0"/>
      <w:marBottom w:val="0"/>
      <w:divBdr>
        <w:top w:val="none" w:sz="0" w:space="0" w:color="auto"/>
        <w:left w:val="none" w:sz="0" w:space="0" w:color="auto"/>
        <w:bottom w:val="none" w:sz="0" w:space="0" w:color="auto"/>
        <w:right w:val="none" w:sz="0" w:space="0" w:color="auto"/>
      </w:divBdr>
      <w:divsChild>
        <w:div w:id="2054035654">
          <w:marLeft w:val="0"/>
          <w:marRight w:val="0"/>
          <w:marTop w:val="0"/>
          <w:marBottom w:val="0"/>
          <w:divBdr>
            <w:top w:val="none" w:sz="0" w:space="0" w:color="auto"/>
            <w:left w:val="none" w:sz="0" w:space="0" w:color="auto"/>
            <w:bottom w:val="none" w:sz="0" w:space="0" w:color="auto"/>
            <w:right w:val="none" w:sz="0" w:space="0" w:color="auto"/>
          </w:divBdr>
        </w:div>
      </w:divsChild>
    </w:div>
    <w:div w:id="1705903666">
      <w:bodyDiv w:val="1"/>
      <w:marLeft w:val="0"/>
      <w:marRight w:val="0"/>
      <w:marTop w:val="0"/>
      <w:marBottom w:val="0"/>
      <w:divBdr>
        <w:top w:val="none" w:sz="0" w:space="0" w:color="auto"/>
        <w:left w:val="none" w:sz="0" w:space="0" w:color="auto"/>
        <w:bottom w:val="none" w:sz="0" w:space="0" w:color="auto"/>
        <w:right w:val="none" w:sz="0" w:space="0" w:color="auto"/>
      </w:divBdr>
    </w:div>
    <w:div w:id="1720785461">
      <w:bodyDiv w:val="1"/>
      <w:marLeft w:val="0"/>
      <w:marRight w:val="0"/>
      <w:marTop w:val="0"/>
      <w:marBottom w:val="0"/>
      <w:divBdr>
        <w:top w:val="none" w:sz="0" w:space="0" w:color="auto"/>
        <w:left w:val="none" w:sz="0" w:space="0" w:color="auto"/>
        <w:bottom w:val="none" w:sz="0" w:space="0" w:color="auto"/>
        <w:right w:val="none" w:sz="0" w:space="0" w:color="auto"/>
      </w:divBdr>
      <w:divsChild>
        <w:div w:id="978192324">
          <w:marLeft w:val="0"/>
          <w:marRight w:val="0"/>
          <w:marTop w:val="0"/>
          <w:marBottom w:val="0"/>
          <w:divBdr>
            <w:top w:val="none" w:sz="0" w:space="0" w:color="auto"/>
            <w:left w:val="none" w:sz="0" w:space="0" w:color="auto"/>
            <w:bottom w:val="none" w:sz="0" w:space="0" w:color="auto"/>
            <w:right w:val="none" w:sz="0" w:space="0" w:color="auto"/>
          </w:divBdr>
        </w:div>
      </w:divsChild>
    </w:div>
    <w:div w:id="1745755376">
      <w:bodyDiv w:val="1"/>
      <w:marLeft w:val="0"/>
      <w:marRight w:val="0"/>
      <w:marTop w:val="0"/>
      <w:marBottom w:val="0"/>
      <w:divBdr>
        <w:top w:val="none" w:sz="0" w:space="0" w:color="auto"/>
        <w:left w:val="none" w:sz="0" w:space="0" w:color="auto"/>
        <w:bottom w:val="none" w:sz="0" w:space="0" w:color="auto"/>
        <w:right w:val="none" w:sz="0" w:space="0" w:color="auto"/>
      </w:divBdr>
      <w:divsChild>
        <w:div w:id="795374749">
          <w:marLeft w:val="0"/>
          <w:marRight w:val="0"/>
          <w:marTop w:val="0"/>
          <w:marBottom w:val="0"/>
          <w:divBdr>
            <w:top w:val="none" w:sz="0" w:space="0" w:color="auto"/>
            <w:left w:val="none" w:sz="0" w:space="0" w:color="auto"/>
            <w:bottom w:val="none" w:sz="0" w:space="0" w:color="auto"/>
            <w:right w:val="none" w:sz="0" w:space="0" w:color="auto"/>
          </w:divBdr>
          <w:divsChild>
            <w:div w:id="1129739687">
              <w:marLeft w:val="0"/>
              <w:marRight w:val="0"/>
              <w:marTop w:val="0"/>
              <w:marBottom w:val="0"/>
              <w:divBdr>
                <w:top w:val="none" w:sz="0" w:space="0" w:color="auto"/>
                <w:left w:val="none" w:sz="0" w:space="0" w:color="auto"/>
                <w:bottom w:val="none" w:sz="0" w:space="0" w:color="auto"/>
                <w:right w:val="none" w:sz="0" w:space="0" w:color="auto"/>
              </w:divBdr>
              <w:divsChild>
                <w:div w:id="1257323232">
                  <w:marLeft w:val="0"/>
                  <w:marRight w:val="0"/>
                  <w:marTop w:val="0"/>
                  <w:marBottom w:val="0"/>
                  <w:divBdr>
                    <w:top w:val="none" w:sz="0" w:space="0" w:color="auto"/>
                    <w:left w:val="none" w:sz="0" w:space="0" w:color="auto"/>
                    <w:bottom w:val="none" w:sz="0" w:space="0" w:color="auto"/>
                    <w:right w:val="none" w:sz="0" w:space="0" w:color="auto"/>
                  </w:divBdr>
                  <w:divsChild>
                    <w:div w:id="15393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14645">
      <w:bodyDiv w:val="1"/>
      <w:marLeft w:val="0"/>
      <w:marRight w:val="0"/>
      <w:marTop w:val="0"/>
      <w:marBottom w:val="0"/>
      <w:divBdr>
        <w:top w:val="none" w:sz="0" w:space="0" w:color="auto"/>
        <w:left w:val="none" w:sz="0" w:space="0" w:color="auto"/>
        <w:bottom w:val="none" w:sz="0" w:space="0" w:color="auto"/>
        <w:right w:val="none" w:sz="0" w:space="0" w:color="auto"/>
      </w:divBdr>
      <w:divsChild>
        <w:div w:id="1410734505">
          <w:marLeft w:val="0"/>
          <w:marRight w:val="0"/>
          <w:marTop w:val="0"/>
          <w:marBottom w:val="0"/>
          <w:divBdr>
            <w:top w:val="none" w:sz="0" w:space="0" w:color="auto"/>
            <w:left w:val="none" w:sz="0" w:space="0" w:color="auto"/>
            <w:bottom w:val="none" w:sz="0" w:space="0" w:color="auto"/>
            <w:right w:val="none" w:sz="0" w:space="0" w:color="auto"/>
          </w:divBdr>
        </w:div>
      </w:divsChild>
    </w:div>
    <w:div w:id="1774084654">
      <w:bodyDiv w:val="1"/>
      <w:marLeft w:val="0"/>
      <w:marRight w:val="0"/>
      <w:marTop w:val="0"/>
      <w:marBottom w:val="0"/>
      <w:divBdr>
        <w:top w:val="none" w:sz="0" w:space="0" w:color="auto"/>
        <w:left w:val="none" w:sz="0" w:space="0" w:color="auto"/>
        <w:bottom w:val="none" w:sz="0" w:space="0" w:color="auto"/>
        <w:right w:val="none" w:sz="0" w:space="0" w:color="auto"/>
      </w:divBdr>
      <w:divsChild>
        <w:div w:id="1430782295">
          <w:marLeft w:val="0"/>
          <w:marRight w:val="0"/>
          <w:marTop w:val="0"/>
          <w:marBottom w:val="0"/>
          <w:divBdr>
            <w:top w:val="none" w:sz="0" w:space="0" w:color="auto"/>
            <w:left w:val="none" w:sz="0" w:space="0" w:color="auto"/>
            <w:bottom w:val="none" w:sz="0" w:space="0" w:color="auto"/>
            <w:right w:val="none" w:sz="0" w:space="0" w:color="auto"/>
          </w:divBdr>
        </w:div>
      </w:divsChild>
    </w:div>
    <w:div w:id="1774283591">
      <w:bodyDiv w:val="1"/>
      <w:marLeft w:val="0"/>
      <w:marRight w:val="0"/>
      <w:marTop w:val="0"/>
      <w:marBottom w:val="0"/>
      <w:divBdr>
        <w:top w:val="none" w:sz="0" w:space="0" w:color="auto"/>
        <w:left w:val="none" w:sz="0" w:space="0" w:color="auto"/>
        <w:bottom w:val="none" w:sz="0" w:space="0" w:color="auto"/>
        <w:right w:val="none" w:sz="0" w:space="0" w:color="auto"/>
      </w:divBdr>
      <w:divsChild>
        <w:div w:id="1423991340">
          <w:marLeft w:val="0"/>
          <w:marRight w:val="0"/>
          <w:marTop w:val="0"/>
          <w:marBottom w:val="0"/>
          <w:divBdr>
            <w:top w:val="none" w:sz="0" w:space="0" w:color="auto"/>
            <w:left w:val="none" w:sz="0" w:space="0" w:color="auto"/>
            <w:bottom w:val="none" w:sz="0" w:space="0" w:color="auto"/>
            <w:right w:val="none" w:sz="0" w:space="0" w:color="auto"/>
          </w:divBdr>
        </w:div>
      </w:divsChild>
    </w:div>
    <w:div w:id="1831368134">
      <w:bodyDiv w:val="1"/>
      <w:marLeft w:val="0"/>
      <w:marRight w:val="0"/>
      <w:marTop w:val="0"/>
      <w:marBottom w:val="0"/>
      <w:divBdr>
        <w:top w:val="none" w:sz="0" w:space="0" w:color="auto"/>
        <w:left w:val="none" w:sz="0" w:space="0" w:color="auto"/>
        <w:bottom w:val="none" w:sz="0" w:space="0" w:color="auto"/>
        <w:right w:val="none" w:sz="0" w:space="0" w:color="auto"/>
      </w:divBdr>
      <w:divsChild>
        <w:div w:id="1588003112">
          <w:marLeft w:val="0"/>
          <w:marRight w:val="0"/>
          <w:marTop w:val="0"/>
          <w:marBottom w:val="0"/>
          <w:divBdr>
            <w:top w:val="none" w:sz="0" w:space="0" w:color="auto"/>
            <w:left w:val="none" w:sz="0" w:space="0" w:color="auto"/>
            <w:bottom w:val="none" w:sz="0" w:space="0" w:color="auto"/>
            <w:right w:val="none" w:sz="0" w:space="0" w:color="auto"/>
          </w:divBdr>
        </w:div>
      </w:divsChild>
    </w:div>
    <w:div w:id="1845894042">
      <w:bodyDiv w:val="1"/>
      <w:marLeft w:val="0"/>
      <w:marRight w:val="0"/>
      <w:marTop w:val="0"/>
      <w:marBottom w:val="0"/>
      <w:divBdr>
        <w:top w:val="none" w:sz="0" w:space="0" w:color="auto"/>
        <w:left w:val="none" w:sz="0" w:space="0" w:color="auto"/>
        <w:bottom w:val="none" w:sz="0" w:space="0" w:color="auto"/>
        <w:right w:val="none" w:sz="0" w:space="0" w:color="auto"/>
      </w:divBdr>
    </w:div>
    <w:div w:id="1854369436">
      <w:bodyDiv w:val="1"/>
      <w:marLeft w:val="0"/>
      <w:marRight w:val="0"/>
      <w:marTop w:val="0"/>
      <w:marBottom w:val="0"/>
      <w:divBdr>
        <w:top w:val="none" w:sz="0" w:space="0" w:color="auto"/>
        <w:left w:val="none" w:sz="0" w:space="0" w:color="auto"/>
        <w:bottom w:val="none" w:sz="0" w:space="0" w:color="auto"/>
        <w:right w:val="none" w:sz="0" w:space="0" w:color="auto"/>
      </w:divBdr>
      <w:divsChild>
        <w:div w:id="138691351">
          <w:marLeft w:val="0"/>
          <w:marRight w:val="0"/>
          <w:marTop w:val="0"/>
          <w:marBottom w:val="0"/>
          <w:divBdr>
            <w:top w:val="none" w:sz="0" w:space="0" w:color="auto"/>
            <w:left w:val="none" w:sz="0" w:space="0" w:color="auto"/>
            <w:bottom w:val="none" w:sz="0" w:space="0" w:color="auto"/>
            <w:right w:val="none" w:sz="0" w:space="0" w:color="auto"/>
          </w:divBdr>
        </w:div>
      </w:divsChild>
    </w:div>
    <w:div w:id="1858882766">
      <w:bodyDiv w:val="1"/>
      <w:marLeft w:val="0"/>
      <w:marRight w:val="0"/>
      <w:marTop w:val="0"/>
      <w:marBottom w:val="0"/>
      <w:divBdr>
        <w:top w:val="none" w:sz="0" w:space="0" w:color="auto"/>
        <w:left w:val="none" w:sz="0" w:space="0" w:color="auto"/>
        <w:bottom w:val="none" w:sz="0" w:space="0" w:color="auto"/>
        <w:right w:val="none" w:sz="0" w:space="0" w:color="auto"/>
      </w:divBdr>
      <w:divsChild>
        <w:div w:id="400829980">
          <w:marLeft w:val="0"/>
          <w:marRight w:val="0"/>
          <w:marTop w:val="0"/>
          <w:marBottom w:val="0"/>
          <w:divBdr>
            <w:top w:val="none" w:sz="0" w:space="0" w:color="auto"/>
            <w:left w:val="none" w:sz="0" w:space="0" w:color="auto"/>
            <w:bottom w:val="none" w:sz="0" w:space="0" w:color="auto"/>
            <w:right w:val="none" w:sz="0" w:space="0" w:color="auto"/>
          </w:divBdr>
        </w:div>
      </w:divsChild>
    </w:div>
    <w:div w:id="1868521381">
      <w:bodyDiv w:val="1"/>
      <w:marLeft w:val="0"/>
      <w:marRight w:val="0"/>
      <w:marTop w:val="0"/>
      <w:marBottom w:val="0"/>
      <w:divBdr>
        <w:top w:val="none" w:sz="0" w:space="0" w:color="auto"/>
        <w:left w:val="none" w:sz="0" w:space="0" w:color="auto"/>
        <w:bottom w:val="none" w:sz="0" w:space="0" w:color="auto"/>
        <w:right w:val="none" w:sz="0" w:space="0" w:color="auto"/>
      </w:divBdr>
      <w:divsChild>
        <w:div w:id="312950054">
          <w:marLeft w:val="0"/>
          <w:marRight w:val="0"/>
          <w:marTop w:val="0"/>
          <w:marBottom w:val="0"/>
          <w:divBdr>
            <w:top w:val="none" w:sz="0" w:space="0" w:color="auto"/>
            <w:left w:val="none" w:sz="0" w:space="0" w:color="auto"/>
            <w:bottom w:val="none" w:sz="0" w:space="0" w:color="auto"/>
            <w:right w:val="none" w:sz="0" w:space="0" w:color="auto"/>
          </w:divBdr>
        </w:div>
        <w:div w:id="745802021">
          <w:marLeft w:val="0"/>
          <w:marRight w:val="0"/>
          <w:marTop w:val="0"/>
          <w:marBottom w:val="0"/>
          <w:divBdr>
            <w:top w:val="none" w:sz="0" w:space="0" w:color="auto"/>
            <w:left w:val="none" w:sz="0" w:space="0" w:color="auto"/>
            <w:bottom w:val="none" w:sz="0" w:space="0" w:color="auto"/>
            <w:right w:val="none" w:sz="0" w:space="0" w:color="auto"/>
          </w:divBdr>
        </w:div>
        <w:div w:id="1352876679">
          <w:marLeft w:val="0"/>
          <w:marRight w:val="0"/>
          <w:marTop w:val="0"/>
          <w:marBottom w:val="0"/>
          <w:divBdr>
            <w:top w:val="none" w:sz="0" w:space="0" w:color="auto"/>
            <w:left w:val="none" w:sz="0" w:space="0" w:color="auto"/>
            <w:bottom w:val="none" w:sz="0" w:space="0" w:color="auto"/>
            <w:right w:val="none" w:sz="0" w:space="0" w:color="auto"/>
          </w:divBdr>
        </w:div>
        <w:div w:id="1393886074">
          <w:marLeft w:val="0"/>
          <w:marRight w:val="0"/>
          <w:marTop w:val="0"/>
          <w:marBottom w:val="0"/>
          <w:divBdr>
            <w:top w:val="none" w:sz="0" w:space="0" w:color="auto"/>
            <w:left w:val="none" w:sz="0" w:space="0" w:color="auto"/>
            <w:bottom w:val="none" w:sz="0" w:space="0" w:color="auto"/>
            <w:right w:val="none" w:sz="0" w:space="0" w:color="auto"/>
          </w:divBdr>
        </w:div>
        <w:div w:id="1416127692">
          <w:marLeft w:val="0"/>
          <w:marRight w:val="0"/>
          <w:marTop w:val="0"/>
          <w:marBottom w:val="0"/>
          <w:divBdr>
            <w:top w:val="none" w:sz="0" w:space="0" w:color="auto"/>
            <w:left w:val="none" w:sz="0" w:space="0" w:color="auto"/>
            <w:bottom w:val="none" w:sz="0" w:space="0" w:color="auto"/>
            <w:right w:val="none" w:sz="0" w:space="0" w:color="auto"/>
          </w:divBdr>
        </w:div>
        <w:div w:id="1554081622">
          <w:marLeft w:val="0"/>
          <w:marRight w:val="0"/>
          <w:marTop w:val="0"/>
          <w:marBottom w:val="0"/>
          <w:divBdr>
            <w:top w:val="none" w:sz="0" w:space="0" w:color="auto"/>
            <w:left w:val="none" w:sz="0" w:space="0" w:color="auto"/>
            <w:bottom w:val="none" w:sz="0" w:space="0" w:color="auto"/>
            <w:right w:val="none" w:sz="0" w:space="0" w:color="auto"/>
          </w:divBdr>
        </w:div>
        <w:div w:id="1646229477">
          <w:marLeft w:val="0"/>
          <w:marRight w:val="0"/>
          <w:marTop w:val="0"/>
          <w:marBottom w:val="0"/>
          <w:divBdr>
            <w:top w:val="none" w:sz="0" w:space="0" w:color="auto"/>
            <w:left w:val="none" w:sz="0" w:space="0" w:color="auto"/>
            <w:bottom w:val="none" w:sz="0" w:space="0" w:color="auto"/>
            <w:right w:val="none" w:sz="0" w:space="0" w:color="auto"/>
          </w:divBdr>
        </w:div>
        <w:div w:id="1831017463">
          <w:marLeft w:val="0"/>
          <w:marRight w:val="0"/>
          <w:marTop w:val="0"/>
          <w:marBottom w:val="0"/>
          <w:divBdr>
            <w:top w:val="none" w:sz="0" w:space="0" w:color="auto"/>
            <w:left w:val="none" w:sz="0" w:space="0" w:color="auto"/>
            <w:bottom w:val="none" w:sz="0" w:space="0" w:color="auto"/>
            <w:right w:val="none" w:sz="0" w:space="0" w:color="auto"/>
          </w:divBdr>
        </w:div>
        <w:div w:id="2023386195">
          <w:marLeft w:val="0"/>
          <w:marRight w:val="0"/>
          <w:marTop w:val="0"/>
          <w:marBottom w:val="0"/>
          <w:divBdr>
            <w:top w:val="none" w:sz="0" w:space="0" w:color="auto"/>
            <w:left w:val="none" w:sz="0" w:space="0" w:color="auto"/>
            <w:bottom w:val="none" w:sz="0" w:space="0" w:color="auto"/>
            <w:right w:val="none" w:sz="0" w:space="0" w:color="auto"/>
          </w:divBdr>
        </w:div>
      </w:divsChild>
    </w:div>
    <w:div w:id="1924297369">
      <w:bodyDiv w:val="1"/>
      <w:marLeft w:val="0"/>
      <w:marRight w:val="0"/>
      <w:marTop w:val="0"/>
      <w:marBottom w:val="0"/>
      <w:divBdr>
        <w:top w:val="none" w:sz="0" w:space="0" w:color="auto"/>
        <w:left w:val="none" w:sz="0" w:space="0" w:color="auto"/>
        <w:bottom w:val="none" w:sz="0" w:space="0" w:color="auto"/>
        <w:right w:val="none" w:sz="0" w:space="0" w:color="auto"/>
      </w:divBdr>
      <w:divsChild>
        <w:div w:id="1610429763">
          <w:marLeft w:val="0"/>
          <w:marRight w:val="0"/>
          <w:marTop w:val="0"/>
          <w:marBottom w:val="0"/>
          <w:divBdr>
            <w:top w:val="none" w:sz="0" w:space="0" w:color="auto"/>
            <w:left w:val="none" w:sz="0" w:space="0" w:color="auto"/>
            <w:bottom w:val="none" w:sz="0" w:space="0" w:color="auto"/>
            <w:right w:val="none" w:sz="0" w:space="0" w:color="auto"/>
          </w:divBdr>
        </w:div>
      </w:divsChild>
    </w:div>
    <w:div w:id="1924410819">
      <w:bodyDiv w:val="1"/>
      <w:marLeft w:val="0"/>
      <w:marRight w:val="0"/>
      <w:marTop w:val="0"/>
      <w:marBottom w:val="0"/>
      <w:divBdr>
        <w:top w:val="none" w:sz="0" w:space="0" w:color="auto"/>
        <w:left w:val="none" w:sz="0" w:space="0" w:color="auto"/>
        <w:bottom w:val="none" w:sz="0" w:space="0" w:color="auto"/>
        <w:right w:val="none" w:sz="0" w:space="0" w:color="auto"/>
      </w:divBdr>
      <w:divsChild>
        <w:div w:id="31082537">
          <w:marLeft w:val="0"/>
          <w:marRight w:val="0"/>
          <w:marTop w:val="0"/>
          <w:marBottom w:val="0"/>
          <w:divBdr>
            <w:top w:val="none" w:sz="0" w:space="0" w:color="auto"/>
            <w:left w:val="none" w:sz="0" w:space="0" w:color="auto"/>
            <w:bottom w:val="none" w:sz="0" w:space="0" w:color="auto"/>
            <w:right w:val="none" w:sz="0" w:space="0" w:color="auto"/>
          </w:divBdr>
        </w:div>
        <w:div w:id="400832031">
          <w:marLeft w:val="0"/>
          <w:marRight w:val="0"/>
          <w:marTop w:val="0"/>
          <w:marBottom w:val="0"/>
          <w:divBdr>
            <w:top w:val="none" w:sz="0" w:space="0" w:color="auto"/>
            <w:left w:val="none" w:sz="0" w:space="0" w:color="auto"/>
            <w:bottom w:val="none" w:sz="0" w:space="0" w:color="auto"/>
            <w:right w:val="none" w:sz="0" w:space="0" w:color="auto"/>
          </w:divBdr>
        </w:div>
        <w:div w:id="1299842421">
          <w:marLeft w:val="0"/>
          <w:marRight w:val="0"/>
          <w:marTop w:val="0"/>
          <w:marBottom w:val="0"/>
          <w:divBdr>
            <w:top w:val="none" w:sz="0" w:space="0" w:color="auto"/>
            <w:left w:val="none" w:sz="0" w:space="0" w:color="auto"/>
            <w:bottom w:val="none" w:sz="0" w:space="0" w:color="auto"/>
            <w:right w:val="none" w:sz="0" w:space="0" w:color="auto"/>
          </w:divBdr>
        </w:div>
        <w:div w:id="1327200734">
          <w:marLeft w:val="0"/>
          <w:marRight w:val="0"/>
          <w:marTop w:val="0"/>
          <w:marBottom w:val="0"/>
          <w:divBdr>
            <w:top w:val="none" w:sz="0" w:space="0" w:color="auto"/>
            <w:left w:val="none" w:sz="0" w:space="0" w:color="auto"/>
            <w:bottom w:val="none" w:sz="0" w:space="0" w:color="auto"/>
            <w:right w:val="none" w:sz="0" w:space="0" w:color="auto"/>
          </w:divBdr>
        </w:div>
        <w:div w:id="1504583248">
          <w:marLeft w:val="0"/>
          <w:marRight w:val="0"/>
          <w:marTop w:val="0"/>
          <w:marBottom w:val="0"/>
          <w:divBdr>
            <w:top w:val="none" w:sz="0" w:space="0" w:color="auto"/>
            <w:left w:val="none" w:sz="0" w:space="0" w:color="auto"/>
            <w:bottom w:val="none" w:sz="0" w:space="0" w:color="auto"/>
            <w:right w:val="none" w:sz="0" w:space="0" w:color="auto"/>
          </w:divBdr>
        </w:div>
        <w:div w:id="1567567128">
          <w:marLeft w:val="0"/>
          <w:marRight w:val="0"/>
          <w:marTop w:val="0"/>
          <w:marBottom w:val="0"/>
          <w:divBdr>
            <w:top w:val="none" w:sz="0" w:space="0" w:color="auto"/>
            <w:left w:val="none" w:sz="0" w:space="0" w:color="auto"/>
            <w:bottom w:val="none" w:sz="0" w:space="0" w:color="auto"/>
            <w:right w:val="none" w:sz="0" w:space="0" w:color="auto"/>
          </w:divBdr>
        </w:div>
        <w:div w:id="1805536975">
          <w:marLeft w:val="0"/>
          <w:marRight w:val="0"/>
          <w:marTop w:val="0"/>
          <w:marBottom w:val="0"/>
          <w:divBdr>
            <w:top w:val="none" w:sz="0" w:space="0" w:color="auto"/>
            <w:left w:val="none" w:sz="0" w:space="0" w:color="auto"/>
            <w:bottom w:val="none" w:sz="0" w:space="0" w:color="auto"/>
            <w:right w:val="none" w:sz="0" w:space="0" w:color="auto"/>
          </w:divBdr>
        </w:div>
        <w:div w:id="1902135940">
          <w:marLeft w:val="0"/>
          <w:marRight w:val="0"/>
          <w:marTop w:val="0"/>
          <w:marBottom w:val="0"/>
          <w:divBdr>
            <w:top w:val="none" w:sz="0" w:space="0" w:color="auto"/>
            <w:left w:val="none" w:sz="0" w:space="0" w:color="auto"/>
            <w:bottom w:val="none" w:sz="0" w:space="0" w:color="auto"/>
            <w:right w:val="none" w:sz="0" w:space="0" w:color="auto"/>
          </w:divBdr>
        </w:div>
        <w:div w:id="2063824274">
          <w:marLeft w:val="0"/>
          <w:marRight w:val="0"/>
          <w:marTop w:val="0"/>
          <w:marBottom w:val="0"/>
          <w:divBdr>
            <w:top w:val="none" w:sz="0" w:space="0" w:color="auto"/>
            <w:left w:val="none" w:sz="0" w:space="0" w:color="auto"/>
            <w:bottom w:val="none" w:sz="0" w:space="0" w:color="auto"/>
            <w:right w:val="none" w:sz="0" w:space="0" w:color="auto"/>
          </w:divBdr>
        </w:div>
      </w:divsChild>
    </w:div>
    <w:div w:id="1932808197">
      <w:bodyDiv w:val="1"/>
      <w:marLeft w:val="0"/>
      <w:marRight w:val="0"/>
      <w:marTop w:val="0"/>
      <w:marBottom w:val="0"/>
      <w:divBdr>
        <w:top w:val="none" w:sz="0" w:space="0" w:color="auto"/>
        <w:left w:val="none" w:sz="0" w:space="0" w:color="auto"/>
        <w:bottom w:val="none" w:sz="0" w:space="0" w:color="auto"/>
        <w:right w:val="none" w:sz="0" w:space="0" w:color="auto"/>
      </w:divBdr>
      <w:divsChild>
        <w:div w:id="1019701068">
          <w:marLeft w:val="0"/>
          <w:marRight w:val="0"/>
          <w:marTop w:val="0"/>
          <w:marBottom w:val="0"/>
          <w:divBdr>
            <w:top w:val="none" w:sz="0" w:space="0" w:color="auto"/>
            <w:left w:val="none" w:sz="0" w:space="0" w:color="auto"/>
            <w:bottom w:val="none" w:sz="0" w:space="0" w:color="auto"/>
            <w:right w:val="none" w:sz="0" w:space="0" w:color="auto"/>
          </w:divBdr>
        </w:div>
      </w:divsChild>
    </w:div>
    <w:div w:id="1943412874">
      <w:bodyDiv w:val="1"/>
      <w:marLeft w:val="0"/>
      <w:marRight w:val="0"/>
      <w:marTop w:val="0"/>
      <w:marBottom w:val="0"/>
      <w:divBdr>
        <w:top w:val="none" w:sz="0" w:space="0" w:color="auto"/>
        <w:left w:val="none" w:sz="0" w:space="0" w:color="auto"/>
        <w:bottom w:val="none" w:sz="0" w:space="0" w:color="auto"/>
        <w:right w:val="none" w:sz="0" w:space="0" w:color="auto"/>
      </w:divBdr>
      <w:divsChild>
        <w:div w:id="354162529">
          <w:marLeft w:val="0"/>
          <w:marRight w:val="0"/>
          <w:marTop w:val="0"/>
          <w:marBottom w:val="0"/>
          <w:divBdr>
            <w:top w:val="none" w:sz="0" w:space="0" w:color="auto"/>
            <w:left w:val="none" w:sz="0" w:space="0" w:color="auto"/>
            <w:bottom w:val="none" w:sz="0" w:space="0" w:color="auto"/>
            <w:right w:val="none" w:sz="0" w:space="0" w:color="auto"/>
          </w:divBdr>
        </w:div>
        <w:div w:id="2012566403">
          <w:marLeft w:val="0"/>
          <w:marRight w:val="0"/>
          <w:marTop w:val="0"/>
          <w:marBottom w:val="0"/>
          <w:divBdr>
            <w:top w:val="none" w:sz="0" w:space="0" w:color="auto"/>
            <w:left w:val="none" w:sz="0" w:space="0" w:color="auto"/>
            <w:bottom w:val="none" w:sz="0" w:space="0" w:color="auto"/>
            <w:right w:val="none" w:sz="0" w:space="0" w:color="auto"/>
          </w:divBdr>
        </w:div>
        <w:div w:id="2088918867">
          <w:marLeft w:val="0"/>
          <w:marRight w:val="0"/>
          <w:marTop w:val="0"/>
          <w:marBottom w:val="0"/>
          <w:divBdr>
            <w:top w:val="none" w:sz="0" w:space="0" w:color="auto"/>
            <w:left w:val="none" w:sz="0" w:space="0" w:color="auto"/>
            <w:bottom w:val="none" w:sz="0" w:space="0" w:color="auto"/>
            <w:right w:val="none" w:sz="0" w:space="0" w:color="auto"/>
          </w:divBdr>
        </w:div>
      </w:divsChild>
    </w:div>
    <w:div w:id="1945649866">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
      </w:divsChild>
    </w:div>
    <w:div w:id="1957715429">
      <w:bodyDiv w:val="1"/>
      <w:marLeft w:val="0"/>
      <w:marRight w:val="0"/>
      <w:marTop w:val="0"/>
      <w:marBottom w:val="0"/>
      <w:divBdr>
        <w:top w:val="none" w:sz="0" w:space="0" w:color="auto"/>
        <w:left w:val="none" w:sz="0" w:space="0" w:color="auto"/>
        <w:bottom w:val="none" w:sz="0" w:space="0" w:color="auto"/>
        <w:right w:val="none" w:sz="0" w:space="0" w:color="auto"/>
      </w:divBdr>
    </w:div>
    <w:div w:id="1980304986">
      <w:bodyDiv w:val="1"/>
      <w:marLeft w:val="0"/>
      <w:marRight w:val="0"/>
      <w:marTop w:val="0"/>
      <w:marBottom w:val="0"/>
      <w:divBdr>
        <w:top w:val="none" w:sz="0" w:space="0" w:color="auto"/>
        <w:left w:val="none" w:sz="0" w:space="0" w:color="auto"/>
        <w:bottom w:val="none" w:sz="0" w:space="0" w:color="auto"/>
        <w:right w:val="none" w:sz="0" w:space="0" w:color="auto"/>
      </w:divBdr>
      <w:divsChild>
        <w:div w:id="227960315">
          <w:marLeft w:val="0"/>
          <w:marRight w:val="0"/>
          <w:marTop w:val="0"/>
          <w:marBottom w:val="0"/>
          <w:divBdr>
            <w:top w:val="none" w:sz="0" w:space="0" w:color="auto"/>
            <w:left w:val="none" w:sz="0" w:space="0" w:color="auto"/>
            <w:bottom w:val="none" w:sz="0" w:space="0" w:color="auto"/>
            <w:right w:val="none" w:sz="0" w:space="0" w:color="auto"/>
          </w:divBdr>
        </w:div>
      </w:divsChild>
    </w:div>
    <w:div w:id="1983580723">
      <w:bodyDiv w:val="1"/>
      <w:marLeft w:val="0"/>
      <w:marRight w:val="0"/>
      <w:marTop w:val="0"/>
      <w:marBottom w:val="0"/>
      <w:divBdr>
        <w:top w:val="none" w:sz="0" w:space="0" w:color="auto"/>
        <w:left w:val="none" w:sz="0" w:space="0" w:color="auto"/>
        <w:bottom w:val="none" w:sz="0" w:space="0" w:color="auto"/>
        <w:right w:val="none" w:sz="0" w:space="0" w:color="auto"/>
      </w:divBdr>
      <w:divsChild>
        <w:div w:id="1943756559">
          <w:marLeft w:val="0"/>
          <w:marRight w:val="0"/>
          <w:marTop w:val="0"/>
          <w:marBottom w:val="0"/>
          <w:divBdr>
            <w:top w:val="none" w:sz="0" w:space="0" w:color="auto"/>
            <w:left w:val="none" w:sz="0" w:space="0" w:color="auto"/>
            <w:bottom w:val="none" w:sz="0" w:space="0" w:color="auto"/>
            <w:right w:val="none" w:sz="0" w:space="0" w:color="auto"/>
          </w:divBdr>
        </w:div>
      </w:divsChild>
    </w:div>
    <w:div w:id="1988625764">
      <w:bodyDiv w:val="1"/>
      <w:marLeft w:val="0"/>
      <w:marRight w:val="0"/>
      <w:marTop w:val="0"/>
      <w:marBottom w:val="0"/>
      <w:divBdr>
        <w:top w:val="none" w:sz="0" w:space="0" w:color="auto"/>
        <w:left w:val="none" w:sz="0" w:space="0" w:color="auto"/>
        <w:bottom w:val="none" w:sz="0" w:space="0" w:color="auto"/>
        <w:right w:val="none" w:sz="0" w:space="0" w:color="auto"/>
      </w:divBdr>
    </w:div>
    <w:div w:id="2022051274">
      <w:bodyDiv w:val="1"/>
      <w:marLeft w:val="0"/>
      <w:marRight w:val="0"/>
      <w:marTop w:val="0"/>
      <w:marBottom w:val="0"/>
      <w:divBdr>
        <w:top w:val="none" w:sz="0" w:space="0" w:color="auto"/>
        <w:left w:val="none" w:sz="0" w:space="0" w:color="auto"/>
        <w:bottom w:val="none" w:sz="0" w:space="0" w:color="auto"/>
        <w:right w:val="none" w:sz="0" w:space="0" w:color="auto"/>
      </w:divBdr>
      <w:divsChild>
        <w:div w:id="41293509">
          <w:marLeft w:val="0"/>
          <w:marRight w:val="0"/>
          <w:marTop w:val="0"/>
          <w:marBottom w:val="0"/>
          <w:divBdr>
            <w:top w:val="none" w:sz="0" w:space="0" w:color="auto"/>
            <w:left w:val="none" w:sz="0" w:space="0" w:color="auto"/>
            <w:bottom w:val="none" w:sz="0" w:space="0" w:color="auto"/>
            <w:right w:val="none" w:sz="0" w:space="0" w:color="auto"/>
          </w:divBdr>
        </w:div>
        <w:div w:id="463810857">
          <w:marLeft w:val="0"/>
          <w:marRight w:val="0"/>
          <w:marTop w:val="0"/>
          <w:marBottom w:val="0"/>
          <w:divBdr>
            <w:top w:val="none" w:sz="0" w:space="0" w:color="auto"/>
            <w:left w:val="none" w:sz="0" w:space="0" w:color="auto"/>
            <w:bottom w:val="none" w:sz="0" w:space="0" w:color="auto"/>
            <w:right w:val="none" w:sz="0" w:space="0" w:color="auto"/>
          </w:divBdr>
        </w:div>
      </w:divsChild>
    </w:div>
    <w:div w:id="2023900261">
      <w:bodyDiv w:val="1"/>
      <w:marLeft w:val="0"/>
      <w:marRight w:val="0"/>
      <w:marTop w:val="0"/>
      <w:marBottom w:val="0"/>
      <w:divBdr>
        <w:top w:val="none" w:sz="0" w:space="0" w:color="auto"/>
        <w:left w:val="none" w:sz="0" w:space="0" w:color="auto"/>
        <w:bottom w:val="none" w:sz="0" w:space="0" w:color="auto"/>
        <w:right w:val="none" w:sz="0" w:space="0" w:color="auto"/>
      </w:divBdr>
    </w:div>
    <w:div w:id="2073431446">
      <w:bodyDiv w:val="1"/>
      <w:marLeft w:val="0"/>
      <w:marRight w:val="0"/>
      <w:marTop w:val="0"/>
      <w:marBottom w:val="0"/>
      <w:divBdr>
        <w:top w:val="none" w:sz="0" w:space="0" w:color="auto"/>
        <w:left w:val="none" w:sz="0" w:space="0" w:color="auto"/>
        <w:bottom w:val="none" w:sz="0" w:space="0" w:color="auto"/>
        <w:right w:val="none" w:sz="0" w:space="0" w:color="auto"/>
      </w:divBdr>
    </w:div>
    <w:div w:id="2095006342">
      <w:bodyDiv w:val="1"/>
      <w:marLeft w:val="0"/>
      <w:marRight w:val="0"/>
      <w:marTop w:val="0"/>
      <w:marBottom w:val="0"/>
      <w:divBdr>
        <w:top w:val="none" w:sz="0" w:space="0" w:color="auto"/>
        <w:left w:val="none" w:sz="0" w:space="0" w:color="auto"/>
        <w:bottom w:val="none" w:sz="0" w:space="0" w:color="auto"/>
        <w:right w:val="none" w:sz="0" w:space="0" w:color="auto"/>
      </w:divBdr>
      <w:divsChild>
        <w:div w:id="1101074430">
          <w:marLeft w:val="0"/>
          <w:marRight w:val="0"/>
          <w:marTop w:val="0"/>
          <w:marBottom w:val="0"/>
          <w:divBdr>
            <w:top w:val="none" w:sz="0" w:space="0" w:color="auto"/>
            <w:left w:val="none" w:sz="0" w:space="0" w:color="auto"/>
            <w:bottom w:val="none" w:sz="0" w:space="0" w:color="auto"/>
            <w:right w:val="none" w:sz="0" w:space="0" w:color="auto"/>
          </w:divBdr>
        </w:div>
      </w:divsChild>
    </w:div>
    <w:div w:id="2115897707">
      <w:bodyDiv w:val="1"/>
      <w:marLeft w:val="0"/>
      <w:marRight w:val="0"/>
      <w:marTop w:val="0"/>
      <w:marBottom w:val="0"/>
      <w:divBdr>
        <w:top w:val="none" w:sz="0" w:space="0" w:color="auto"/>
        <w:left w:val="none" w:sz="0" w:space="0" w:color="auto"/>
        <w:bottom w:val="none" w:sz="0" w:space="0" w:color="auto"/>
        <w:right w:val="none" w:sz="0" w:space="0" w:color="auto"/>
      </w:divBdr>
      <w:divsChild>
        <w:div w:id="18808219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8009835-7D5E-4547-8517-DBCD2908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29</Pages>
  <Words>12457</Words>
  <Characters>71009</Characters>
  <Application>Microsoft Macintosh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ECONOMICS UCLA</Company>
  <LinksUpToDate>false</LinksUpToDate>
  <CharactersWithSpaces>83300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Lleras-Muney</dc:creator>
  <cp:keywords/>
  <dc:description/>
  <cp:lastModifiedBy>Adriana Lleras-Muney</cp:lastModifiedBy>
  <cp:revision>19</cp:revision>
  <cp:lastPrinted>2017-04-11T21:16:00Z</cp:lastPrinted>
  <dcterms:created xsi:type="dcterms:W3CDTF">2017-04-13T19:44:00Z</dcterms:created>
  <dcterms:modified xsi:type="dcterms:W3CDTF">2017-04-24T22:00:00Z</dcterms:modified>
</cp:coreProperties>
</file>